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14" w:rsidRDefault="00B9568E">
      <w:pPr>
        <w:adjustRightInd w:val="0"/>
        <w:spacing w:line="600" w:lineRule="exact"/>
        <w:textAlignment w:val="baseline"/>
        <w:rPr>
          <w:rFonts w:ascii="黑体" w:eastAsia="黑体" w:hAnsi="Times New Roman" w:cs="Times New Roman"/>
          <w:w w:val="95"/>
          <w:kern w:val="0"/>
          <w:sz w:val="32"/>
          <w:szCs w:val="32"/>
        </w:rPr>
      </w:pPr>
      <w:r>
        <w:rPr>
          <w:rFonts w:ascii="黑体" w:eastAsia="黑体" w:hAnsi="Times New Roman" w:cs="Times New Roman" w:hint="eastAsia"/>
          <w:w w:val="95"/>
          <w:kern w:val="0"/>
          <w:sz w:val="32"/>
          <w:szCs w:val="32"/>
        </w:rPr>
        <w:t>附件11</w:t>
      </w:r>
    </w:p>
    <w:p w:rsidR="00F84F14" w:rsidRDefault="00F84F14">
      <w:pPr>
        <w:adjustRightInd w:val="0"/>
        <w:spacing w:line="600" w:lineRule="exact"/>
        <w:textAlignment w:val="baseline"/>
        <w:rPr>
          <w:rFonts w:ascii="黑体" w:eastAsia="黑体" w:hAnsi="Times New Roman" w:cs="Times New Roman"/>
          <w:w w:val="95"/>
          <w:kern w:val="0"/>
          <w:sz w:val="44"/>
          <w:szCs w:val="44"/>
        </w:rPr>
      </w:pPr>
    </w:p>
    <w:p w:rsidR="00F84F14" w:rsidRDefault="000D5DED" w:rsidP="000D5DED">
      <w:pPr>
        <w:adjustRightInd w:val="0"/>
        <w:spacing w:line="600" w:lineRule="exact"/>
        <w:jc w:val="center"/>
        <w:textAlignment w:val="baseline"/>
        <w:rPr>
          <w:rFonts w:ascii="黑体" w:eastAsia="黑体" w:hAnsi="Times New Roman" w:cs="Times New Roman"/>
          <w:w w:val="95"/>
          <w:kern w:val="0"/>
          <w:sz w:val="44"/>
          <w:szCs w:val="44"/>
        </w:rPr>
      </w:pPr>
      <w:r>
        <w:rPr>
          <w:rFonts w:ascii="黑体" w:eastAsia="黑体" w:hAnsi="Times New Roman" w:cs="Times New Roman" w:hint="eastAsia"/>
          <w:w w:val="95"/>
          <w:kern w:val="0"/>
          <w:sz w:val="44"/>
          <w:szCs w:val="44"/>
        </w:rPr>
        <w:t>天津经济技术开发区</w:t>
      </w:r>
      <w:r w:rsidR="00B9568E">
        <w:rPr>
          <w:rFonts w:ascii="黑体" w:eastAsia="黑体" w:hAnsi="Times New Roman" w:cs="Times New Roman" w:hint="eastAsia"/>
          <w:w w:val="95"/>
          <w:kern w:val="0"/>
          <w:sz w:val="44"/>
          <w:szCs w:val="44"/>
        </w:rPr>
        <w:t>2020年部门预算编制说明</w:t>
      </w:r>
    </w:p>
    <w:p w:rsidR="00F84F14" w:rsidRDefault="00F84F14">
      <w:pPr>
        <w:adjustRightInd w:val="0"/>
        <w:spacing w:line="600" w:lineRule="exact"/>
        <w:jc w:val="left"/>
        <w:textAlignment w:val="baseline"/>
        <w:rPr>
          <w:rFonts w:ascii="黑体" w:eastAsia="黑体" w:hAnsi="Times New Roman" w:cs="Times New Roman"/>
          <w:kern w:val="0"/>
          <w:sz w:val="30"/>
          <w:szCs w:val="30"/>
        </w:rPr>
      </w:pPr>
    </w:p>
    <w:p w:rsidR="00F84F14" w:rsidRDefault="00B9568E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 w:rsidR="000D5DED" w:rsidRDefault="000D5DED" w:rsidP="000D5DED">
      <w:pPr>
        <w:spacing w:line="600" w:lineRule="exact"/>
        <w:ind w:firstLineChars="200" w:firstLine="600"/>
        <w:rPr>
          <w:rFonts w:ascii="仿宋_GB2312" w:eastAsia="仿宋_GB2312" w:hAnsi="仿宋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经开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区管委会履行下列职责：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组织编制经开区经济和社会发展规划、总体规划和有关专项规划，经批准后组织实施；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建立和完善开发区预算、决算制度，并依法接受监督；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根据全市和滨海新区相关规划，统一规划经开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区的各项基础设施、公用和公益设施，制定有关收费标准；统一管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理经开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区内的土地、规划、建设、房产等项工作；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审核、批准在经开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区内市人民政府权限内的投资项目；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对经开区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企业实行劳动行政管理，保护职工和用人单位的合法权益；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制定经开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区内行政管理规定，检查各项规定的执行情况；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对经开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区企业事业单位遵守法律、法规情况，依法进行检查、监督；市人民政府</w:t>
      </w:r>
      <w:r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及新区人民政府</w:t>
      </w:r>
      <w:r w:rsidRPr="001A0C41">
        <w:rPr>
          <w:rFonts w:ascii="仿宋_GB2312" w:eastAsia="仿宋_GB2312" w:hAnsi="仿宋" w:cs="宋体" w:hint="eastAsia"/>
          <w:color w:val="000000"/>
          <w:kern w:val="0"/>
          <w:sz w:val="30"/>
          <w:szCs w:val="30"/>
        </w:rPr>
        <w:t>赋予的其他职责。</w:t>
      </w:r>
    </w:p>
    <w:p w:rsidR="00F84F14" w:rsidRDefault="00B9568E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二、部门机构设置情况</w:t>
      </w:r>
    </w:p>
    <w:p w:rsidR="00F84F14" w:rsidRPr="004A09FA" w:rsidRDefault="00B9568E">
      <w:pPr>
        <w:spacing w:line="600" w:lineRule="exact"/>
        <w:ind w:firstLineChars="200" w:firstLine="600"/>
        <w:rPr>
          <w:rFonts w:eastAsia="仿宋_GB2312"/>
          <w:sz w:val="30"/>
          <w:szCs w:val="30"/>
        </w:rPr>
      </w:pPr>
      <w:r w:rsidRPr="004A09FA">
        <w:rPr>
          <w:rFonts w:eastAsia="仿宋_GB2312" w:hint="eastAsia"/>
          <w:sz w:val="30"/>
          <w:szCs w:val="30"/>
        </w:rPr>
        <w:t>法定机构改革后，经开区</w:t>
      </w:r>
      <w:r w:rsidRPr="004A09FA">
        <w:rPr>
          <w:rFonts w:eastAsia="仿宋_GB2312"/>
          <w:sz w:val="30"/>
          <w:szCs w:val="30"/>
        </w:rPr>
        <w:t>内设</w:t>
      </w:r>
      <w:r w:rsidRPr="004A09FA">
        <w:rPr>
          <w:rFonts w:eastAsia="仿宋_GB2312" w:hint="eastAsia"/>
          <w:sz w:val="30"/>
          <w:szCs w:val="30"/>
        </w:rPr>
        <w:t>部门</w:t>
      </w:r>
      <w:r w:rsidRPr="004A09FA">
        <w:rPr>
          <w:rFonts w:eastAsia="仿宋_GB2312" w:hint="eastAsia"/>
          <w:sz w:val="30"/>
          <w:szCs w:val="30"/>
          <w:u w:val="single"/>
        </w:rPr>
        <w:t>35</w:t>
      </w:r>
      <w:r w:rsidRPr="004A09FA">
        <w:rPr>
          <w:rFonts w:eastAsia="仿宋_GB2312"/>
          <w:sz w:val="30"/>
          <w:szCs w:val="30"/>
        </w:rPr>
        <w:t>个；</w:t>
      </w:r>
      <w:r w:rsidRPr="004A09FA">
        <w:rPr>
          <w:rFonts w:eastAsia="仿宋_GB2312" w:hint="eastAsia"/>
          <w:sz w:val="30"/>
          <w:szCs w:val="30"/>
        </w:rPr>
        <w:t>专业工作机构</w:t>
      </w:r>
      <w:r w:rsidRPr="004A09FA">
        <w:rPr>
          <w:rFonts w:eastAsia="仿宋_GB2312" w:hint="eastAsia"/>
          <w:sz w:val="30"/>
          <w:szCs w:val="30"/>
          <w:u w:val="single"/>
        </w:rPr>
        <w:t>23</w:t>
      </w:r>
      <w:r w:rsidRPr="004A09FA">
        <w:rPr>
          <w:rFonts w:eastAsia="仿宋_GB2312"/>
          <w:sz w:val="30"/>
          <w:szCs w:val="30"/>
        </w:rPr>
        <w:t>个</w:t>
      </w:r>
      <w:r w:rsidRPr="004A09FA">
        <w:rPr>
          <w:rFonts w:eastAsia="仿宋_GB2312" w:hint="eastAsia"/>
          <w:sz w:val="30"/>
          <w:szCs w:val="30"/>
        </w:rPr>
        <w:t>。</w:t>
      </w:r>
    </w:p>
    <w:p w:rsidR="00F84F14" w:rsidRDefault="00B9568E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 w:rsidR="00F84F14" w:rsidRDefault="00B9568E" w:rsidP="000D5DED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 w:rsidR="004A09FA" w:rsidRPr="006C7380" w:rsidRDefault="004A09FA" w:rsidP="004A09FA">
      <w:pPr>
        <w:spacing w:line="640" w:lineRule="exact"/>
        <w:ind w:firstLineChars="200" w:firstLine="600"/>
        <w:rPr>
          <w:rFonts w:ascii="仿宋_GB2312" w:eastAsia="仿宋_GB2312" w:hAnsi="楷体"/>
          <w:sz w:val="30"/>
          <w:szCs w:val="30"/>
        </w:rPr>
      </w:pPr>
      <w:r>
        <w:rPr>
          <w:rFonts w:ascii="仿宋_GB2312" w:eastAsia="仿宋_GB2312" w:hAnsi="楷体"/>
          <w:sz w:val="30"/>
          <w:szCs w:val="30"/>
        </w:rPr>
        <w:t>20</w:t>
      </w:r>
      <w:r>
        <w:rPr>
          <w:rFonts w:ascii="仿宋_GB2312" w:eastAsia="仿宋_GB2312" w:hAnsi="楷体" w:hint="eastAsia"/>
          <w:sz w:val="30"/>
          <w:szCs w:val="30"/>
        </w:rPr>
        <w:t>20</w:t>
      </w:r>
      <w:r w:rsidRPr="006C7380">
        <w:rPr>
          <w:rFonts w:ascii="仿宋_GB2312" w:eastAsia="仿宋_GB2312" w:hAnsi="楷体" w:hint="eastAsia"/>
          <w:sz w:val="30"/>
          <w:szCs w:val="30"/>
        </w:rPr>
        <w:t>年，经开区一般公共预算收入预算</w:t>
      </w:r>
      <w:r w:rsidR="00E400FE">
        <w:rPr>
          <w:rFonts w:ascii="仿宋_GB2312" w:eastAsia="仿宋_GB2312" w:hAnsi="楷体" w:hint="eastAsia"/>
          <w:sz w:val="30"/>
          <w:szCs w:val="30"/>
        </w:rPr>
        <w:t>1663</w:t>
      </w:r>
      <w:r w:rsidRPr="006C7380">
        <w:rPr>
          <w:rFonts w:ascii="仿宋_GB2312" w:eastAsia="仿宋_GB2312" w:hAnsi="楷体" w:hint="eastAsia"/>
          <w:sz w:val="30"/>
          <w:szCs w:val="30"/>
        </w:rPr>
        <w:t>000万元，同比增长</w:t>
      </w:r>
      <w:r w:rsidR="00E400FE">
        <w:rPr>
          <w:rFonts w:ascii="仿宋_GB2312" w:eastAsia="仿宋_GB2312" w:hAnsi="楷体" w:hint="eastAsia"/>
          <w:sz w:val="30"/>
          <w:szCs w:val="30"/>
        </w:rPr>
        <w:t>4.0</w:t>
      </w:r>
      <w:r w:rsidRPr="006C7380">
        <w:rPr>
          <w:rFonts w:ascii="仿宋_GB2312" w:eastAsia="仿宋_GB2312" w:hAnsi="楷体"/>
          <w:sz w:val="30"/>
          <w:szCs w:val="30"/>
        </w:rPr>
        <w:t>%</w:t>
      </w:r>
      <w:r w:rsidRPr="006C7380">
        <w:rPr>
          <w:rFonts w:ascii="仿宋_GB2312" w:eastAsia="仿宋_GB2312" w:hAnsi="楷体" w:hint="eastAsia"/>
          <w:sz w:val="30"/>
          <w:szCs w:val="30"/>
        </w:rPr>
        <w:t>;基金收入预算</w:t>
      </w:r>
      <w:r w:rsidR="00E400FE">
        <w:rPr>
          <w:rFonts w:ascii="仿宋_GB2312" w:eastAsia="仿宋_GB2312" w:hAnsi="楷体" w:hint="eastAsia"/>
          <w:sz w:val="30"/>
          <w:szCs w:val="30"/>
        </w:rPr>
        <w:t>800</w:t>
      </w:r>
      <w:r w:rsidRPr="006C7380">
        <w:rPr>
          <w:rFonts w:ascii="仿宋_GB2312" w:eastAsia="仿宋_GB2312" w:hAnsi="楷体" w:hint="eastAsia"/>
          <w:sz w:val="30"/>
          <w:szCs w:val="30"/>
        </w:rPr>
        <w:t>000万元，同比增长</w:t>
      </w:r>
      <w:r w:rsidR="00E400FE">
        <w:rPr>
          <w:rFonts w:ascii="仿宋_GB2312" w:eastAsia="仿宋_GB2312" w:hAnsi="楷体" w:hint="eastAsia"/>
          <w:sz w:val="30"/>
          <w:szCs w:val="30"/>
        </w:rPr>
        <w:t>3.7</w:t>
      </w:r>
      <w:r w:rsidRPr="006C7380">
        <w:rPr>
          <w:rFonts w:ascii="仿宋_GB2312" w:eastAsia="仿宋_GB2312" w:hAnsi="楷体" w:hint="eastAsia"/>
          <w:sz w:val="30"/>
          <w:szCs w:val="30"/>
        </w:rPr>
        <w:t>%；国有资本经营</w:t>
      </w:r>
      <w:r w:rsidRPr="006C7380">
        <w:rPr>
          <w:rFonts w:ascii="仿宋_GB2312" w:eastAsia="仿宋_GB2312" w:hAnsi="楷体" w:hint="eastAsia"/>
          <w:sz w:val="30"/>
          <w:szCs w:val="30"/>
        </w:rPr>
        <w:lastRenderedPageBreak/>
        <w:t>预算收入预算目标</w:t>
      </w:r>
      <w:r w:rsidR="005A73F1">
        <w:rPr>
          <w:rFonts w:ascii="仿宋_GB2312" w:eastAsia="仿宋_GB2312" w:hAnsi="楷体" w:hint="eastAsia"/>
          <w:sz w:val="30"/>
          <w:szCs w:val="30"/>
        </w:rPr>
        <w:t>100000</w:t>
      </w:r>
      <w:r w:rsidRPr="006C7380">
        <w:rPr>
          <w:rFonts w:ascii="仿宋_GB2312" w:eastAsia="仿宋_GB2312" w:hAnsi="楷体" w:hint="eastAsia"/>
          <w:sz w:val="30"/>
          <w:szCs w:val="30"/>
        </w:rPr>
        <w:t>万元，同比下降</w:t>
      </w:r>
      <w:r w:rsidR="005A73F1">
        <w:rPr>
          <w:rFonts w:ascii="仿宋_GB2312" w:eastAsia="仿宋_GB2312" w:hAnsi="楷体" w:hint="eastAsia"/>
          <w:sz w:val="30"/>
          <w:szCs w:val="30"/>
        </w:rPr>
        <w:t>20.4</w:t>
      </w:r>
      <w:r w:rsidRPr="006C7380">
        <w:rPr>
          <w:rFonts w:ascii="仿宋_GB2312" w:eastAsia="仿宋_GB2312" w:hAnsi="楷体" w:hint="eastAsia"/>
          <w:sz w:val="30"/>
          <w:szCs w:val="30"/>
        </w:rPr>
        <w:t>%。</w:t>
      </w:r>
    </w:p>
    <w:p w:rsidR="004A09FA" w:rsidRPr="006C7380" w:rsidRDefault="004A09FA" w:rsidP="004A09FA">
      <w:pPr>
        <w:spacing w:line="640" w:lineRule="exact"/>
        <w:ind w:firstLineChars="200" w:firstLine="600"/>
        <w:rPr>
          <w:rFonts w:ascii="仿宋_GB2312" w:eastAsia="仿宋_GB2312" w:hAnsi="楷体"/>
          <w:sz w:val="30"/>
          <w:szCs w:val="30"/>
        </w:rPr>
      </w:pPr>
      <w:r w:rsidRPr="006C7380">
        <w:rPr>
          <w:rFonts w:ascii="仿宋_GB2312" w:eastAsia="仿宋_GB2312" w:hAnsi="楷体" w:hint="eastAsia"/>
          <w:sz w:val="30"/>
          <w:szCs w:val="30"/>
        </w:rPr>
        <w:t>综合考虑补助、上解等因素后，20</w:t>
      </w:r>
      <w:r w:rsidR="005A73F1">
        <w:rPr>
          <w:rFonts w:ascii="仿宋_GB2312" w:eastAsia="仿宋_GB2312" w:hAnsi="楷体" w:hint="eastAsia"/>
          <w:sz w:val="30"/>
          <w:szCs w:val="30"/>
        </w:rPr>
        <w:t>20</w:t>
      </w:r>
      <w:r w:rsidRPr="006C7380">
        <w:rPr>
          <w:rFonts w:ascii="仿宋_GB2312" w:eastAsia="仿宋_GB2312" w:hAnsi="楷体" w:hint="eastAsia"/>
          <w:sz w:val="30"/>
          <w:szCs w:val="30"/>
        </w:rPr>
        <w:t>年总财力预计</w:t>
      </w:r>
      <w:r w:rsidR="005A73F1">
        <w:rPr>
          <w:rFonts w:ascii="仿宋_GB2312" w:eastAsia="仿宋_GB2312" w:hAnsi="楷体" w:hint="eastAsia"/>
          <w:sz w:val="30"/>
          <w:szCs w:val="30"/>
        </w:rPr>
        <w:t>3109783</w:t>
      </w:r>
      <w:r w:rsidRPr="006C7380">
        <w:rPr>
          <w:rFonts w:ascii="仿宋_GB2312" w:eastAsia="仿宋_GB2312" w:hAnsi="楷体" w:hint="eastAsia"/>
          <w:sz w:val="30"/>
          <w:szCs w:val="30"/>
        </w:rPr>
        <w:t>万元，同比</w:t>
      </w:r>
      <w:r w:rsidR="005A73F1">
        <w:rPr>
          <w:rFonts w:ascii="仿宋_GB2312" w:eastAsia="仿宋_GB2312" w:hAnsi="楷体" w:hint="eastAsia"/>
          <w:sz w:val="30"/>
          <w:szCs w:val="30"/>
        </w:rPr>
        <w:t>增长1</w:t>
      </w:r>
      <w:r w:rsidR="00162804">
        <w:rPr>
          <w:rFonts w:ascii="仿宋_GB2312" w:eastAsia="仿宋_GB2312" w:hAnsi="楷体" w:hint="eastAsia"/>
          <w:sz w:val="30"/>
          <w:szCs w:val="30"/>
        </w:rPr>
        <w:t>6.7</w:t>
      </w:r>
      <w:r w:rsidRPr="006C7380">
        <w:rPr>
          <w:rFonts w:ascii="仿宋_GB2312" w:eastAsia="仿宋_GB2312" w:hAnsi="楷体" w:hint="eastAsia"/>
          <w:sz w:val="30"/>
          <w:szCs w:val="30"/>
        </w:rPr>
        <w:t>%，主要由于：</w:t>
      </w:r>
      <w:r w:rsidR="005A73F1">
        <w:rPr>
          <w:rFonts w:ascii="仿宋_GB2312" w:eastAsia="仿宋_GB2312" w:hAnsi="楷体" w:hint="eastAsia"/>
          <w:sz w:val="30"/>
          <w:szCs w:val="30"/>
        </w:rPr>
        <w:t>2020年市财政给予南港工业区海域开发建设专项资金481000万元</w:t>
      </w:r>
      <w:r w:rsidRPr="006C7380">
        <w:rPr>
          <w:rFonts w:ascii="仿宋_GB2312" w:eastAsia="仿宋_GB2312" w:hAnsi="楷体" w:hint="eastAsia"/>
          <w:sz w:val="30"/>
          <w:szCs w:val="30"/>
        </w:rPr>
        <w:t>。从构成上看，一般公共预算财力</w:t>
      </w:r>
      <w:r w:rsidR="005A73F1">
        <w:rPr>
          <w:rFonts w:ascii="仿宋_GB2312" w:eastAsia="仿宋_GB2312" w:hAnsi="楷体" w:hint="eastAsia"/>
          <w:sz w:val="30"/>
          <w:szCs w:val="30"/>
        </w:rPr>
        <w:t>2210585</w:t>
      </w:r>
      <w:r w:rsidRPr="006C7380">
        <w:rPr>
          <w:rFonts w:ascii="仿宋_GB2312" w:eastAsia="仿宋_GB2312" w:hAnsi="楷体" w:hint="eastAsia"/>
          <w:sz w:val="30"/>
          <w:szCs w:val="30"/>
        </w:rPr>
        <w:t>万元，同比</w:t>
      </w:r>
      <w:r w:rsidR="005A73F1">
        <w:rPr>
          <w:rFonts w:ascii="仿宋_GB2312" w:eastAsia="仿宋_GB2312" w:hAnsi="楷体" w:hint="eastAsia"/>
          <w:sz w:val="30"/>
          <w:szCs w:val="30"/>
        </w:rPr>
        <w:t>增长4.5</w:t>
      </w:r>
      <w:r w:rsidRPr="006C7380">
        <w:rPr>
          <w:rFonts w:ascii="仿宋_GB2312" w:eastAsia="仿宋_GB2312" w:hAnsi="楷体" w:hint="eastAsia"/>
          <w:sz w:val="30"/>
          <w:szCs w:val="30"/>
        </w:rPr>
        <w:t>%；政府性基金财力</w:t>
      </w:r>
      <w:r w:rsidR="005A73F1">
        <w:rPr>
          <w:rFonts w:ascii="仿宋_GB2312" w:eastAsia="仿宋_GB2312" w:hAnsi="楷体" w:hint="eastAsia"/>
          <w:sz w:val="30"/>
          <w:szCs w:val="30"/>
        </w:rPr>
        <w:t>799198</w:t>
      </w:r>
      <w:r w:rsidRPr="006C7380">
        <w:rPr>
          <w:rFonts w:ascii="仿宋_GB2312" w:eastAsia="仿宋_GB2312" w:hAnsi="楷体" w:hint="eastAsia"/>
          <w:sz w:val="30"/>
          <w:szCs w:val="30"/>
        </w:rPr>
        <w:t>万元，同比</w:t>
      </w:r>
      <w:r w:rsidR="005A73F1">
        <w:rPr>
          <w:rFonts w:ascii="仿宋_GB2312" w:eastAsia="仿宋_GB2312" w:hAnsi="楷体" w:hint="eastAsia"/>
          <w:sz w:val="30"/>
          <w:szCs w:val="30"/>
        </w:rPr>
        <w:t>增长88.7</w:t>
      </w:r>
      <w:r w:rsidRPr="006C7380">
        <w:rPr>
          <w:rFonts w:ascii="仿宋_GB2312" w:eastAsia="仿宋_GB2312" w:hAnsi="楷体" w:hint="eastAsia"/>
          <w:sz w:val="30"/>
          <w:szCs w:val="30"/>
        </w:rPr>
        <w:t>%；国有资本经营预算财力</w:t>
      </w:r>
      <w:r w:rsidR="005A73F1">
        <w:rPr>
          <w:rFonts w:ascii="仿宋_GB2312" w:eastAsia="仿宋_GB2312" w:hAnsi="楷体" w:hint="eastAsia"/>
          <w:sz w:val="30"/>
          <w:szCs w:val="30"/>
        </w:rPr>
        <w:t>100000</w:t>
      </w:r>
      <w:r w:rsidRPr="006C7380">
        <w:rPr>
          <w:rFonts w:ascii="仿宋_GB2312" w:eastAsia="仿宋_GB2312" w:hAnsi="楷体" w:hint="eastAsia"/>
          <w:sz w:val="30"/>
          <w:szCs w:val="30"/>
        </w:rPr>
        <w:t>万元，同比下降</w:t>
      </w:r>
      <w:r w:rsidR="005A73F1">
        <w:rPr>
          <w:rFonts w:ascii="仿宋_GB2312" w:eastAsia="仿宋_GB2312" w:hAnsi="楷体" w:hint="eastAsia"/>
          <w:sz w:val="30"/>
          <w:szCs w:val="30"/>
        </w:rPr>
        <w:t>20.4</w:t>
      </w:r>
      <w:r w:rsidRPr="006C7380">
        <w:rPr>
          <w:rFonts w:ascii="仿宋_GB2312" w:eastAsia="仿宋_GB2312" w:hAnsi="楷体" w:hint="eastAsia"/>
          <w:sz w:val="30"/>
          <w:szCs w:val="30"/>
        </w:rPr>
        <w:t>%。</w:t>
      </w:r>
    </w:p>
    <w:p w:rsidR="00F84F14" w:rsidRDefault="00B9568E" w:rsidP="004A09FA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 w:rsidR="004A09FA" w:rsidRPr="006C7380" w:rsidRDefault="004A09FA" w:rsidP="004A09FA">
      <w:pPr>
        <w:spacing w:line="640" w:lineRule="exact"/>
        <w:ind w:firstLineChars="200" w:firstLine="600"/>
        <w:rPr>
          <w:rFonts w:ascii="仿宋_GB2312" w:eastAsia="仿宋_GB2312" w:hAnsi="楷体"/>
          <w:sz w:val="30"/>
          <w:szCs w:val="30"/>
        </w:rPr>
      </w:pPr>
      <w:r w:rsidRPr="006C7380">
        <w:rPr>
          <w:rFonts w:ascii="仿宋_GB2312" w:eastAsia="仿宋_GB2312" w:hAnsi="楷体" w:hint="eastAsia"/>
          <w:sz w:val="30"/>
          <w:szCs w:val="30"/>
        </w:rPr>
        <w:t>20</w:t>
      </w:r>
      <w:r w:rsidR="005A73F1">
        <w:rPr>
          <w:rFonts w:ascii="仿宋_GB2312" w:eastAsia="仿宋_GB2312" w:hAnsi="楷体" w:hint="eastAsia"/>
          <w:sz w:val="30"/>
          <w:szCs w:val="30"/>
        </w:rPr>
        <w:t>20</w:t>
      </w:r>
      <w:r w:rsidRPr="006C7380">
        <w:rPr>
          <w:rFonts w:ascii="仿宋_GB2312" w:eastAsia="仿宋_GB2312" w:hAnsi="楷体" w:hint="eastAsia"/>
          <w:sz w:val="30"/>
          <w:szCs w:val="30"/>
        </w:rPr>
        <w:t>年，统筹考虑财力及资金情况，预计安排支出</w:t>
      </w:r>
      <w:r w:rsidR="005A73F1">
        <w:rPr>
          <w:rFonts w:ascii="仿宋_GB2312" w:eastAsia="仿宋_GB2312" w:hAnsi="楷体" w:hint="eastAsia"/>
          <w:sz w:val="30"/>
          <w:szCs w:val="30"/>
        </w:rPr>
        <w:t>3109783</w:t>
      </w:r>
      <w:r>
        <w:rPr>
          <w:rFonts w:ascii="仿宋_GB2312" w:eastAsia="仿宋_GB2312" w:hAnsi="楷体" w:hint="eastAsia"/>
          <w:sz w:val="30"/>
          <w:szCs w:val="30"/>
        </w:rPr>
        <w:t>万</w:t>
      </w:r>
      <w:r w:rsidR="00B06DC7">
        <w:rPr>
          <w:rFonts w:ascii="仿宋_GB2312" w:eastAsia="仿宋_GB2312" w:hAnsi="楷体" w:hint="eastAsia"/>
          <w:sz w:val="30"/>
          <w:szCs w:val="30"/>
        </w:rPr>
        <w:t>元，同比增长17.3</w:t>
      </w:r>
      <w:r w:rsidRPr="006C7380">
        <w:rPr>
          <w:rFonts w:ascii="仿宋_GB2312" w:eastAsia="仿宋_GB2312" w:hAnsi="楷体" w:hint="eastAsia"/>
          <w:sz w:val="30"/>
          <w:szCs w:val="30"/>
        </w:rPr>
        <w:t>%。其中：一般公共预算支出</w:t>
      </w:r>
      <w:r w:rsidR="00B06DC7">
        <w:rPr>
          <w:rFonts w:ascii="仿宋_GB2312" w:eastAsia="仿宋_GB2312" w:hAnsi="楷体" w:hint="eastAsia"/>
          <w:sz w:val="30"/>
          <w:szCs w:val="30"/>
        </w:rPr>
        <w:t>2210585</w:t>
      </w:r>
      <w:r>
        <w:rPr>
          <w:rFonts w:ascii="仿宋_GB2312" w:eastAsia="仿宋_GB2312" w:hAnsi="楷体" w:hint="eastAsia"/>
          <w:sz w:val="30"/>
          <w:szCs w:val="30"/>
        </w:rPr>
        <w:t>万</w:t>
      </w:r>
      <w:r w:rsidRPr="006C7380">
        <w:rPr>
          <w:rFonts w:ascii="仿宋_GB2312" w:eastAsia="仿宋_GB2312" w:hAnsi="楷体" w:hint="eastAsia"/>
          <w:sz w:val="30"/>
          <w:szCs w:val="30"/>
        </w:rPr>
        <w:t>元，同比</w:t>
      </w:r>
      <w:r w:rsidR="00B06DC7">
        <w:rPr>
          <w:rFonts w:ascii="仿宋_GB2312" w:eastAsia="仿宋_GB2312" w:hAnsi="楷体" w:hint="eastAsia"/>
          <w:sz w:val="30"/>
          <w:szCs w:val="30"/>
        </w:rPr>
        <w:t>增长</w:t>
      </w:r>
      <w:r w:rsidRPr="006C7380">
        <w:rPr>
          <w:rFonts w:ascii="仿宋_GB2312" w:eastAsia="仿宋_GB2312" w:hAnsi="楷体" w:hint="eastAsia"/>
          <w:sz w:val="30"/>
          <w:szCs w:val="30"/>
        </w:rPr>
        <w:t>5.2%；政府性基金支出</w:t>
      </w:r>
      <w:r w:rsidR="00B06DC7">
        <w:rPr>
          <w:rFonts w:ascii="仿宋_GB2312" w:eastAsia="仿宋_GB2312" w:hAnsi="楷体" w:hint="eastAsia"/>
          <w:sz w:val="30"/>
          <w:szCs w:val="30"/>
        </w:rPr>
        <w:t>799198</w:t>
      </w:r>
      <w:r>
        <w:rPr>
          <w:rFonts w:ascii="仿宋_GB2312" w:eastAsia="仿宋_GB2312" w:hAnsi="楷体" w:hint="eastAsia"/>
          <w:sz w:val="30"/>
          <w:szCs w:val="30"/>
        </w:rPr>
        <w:t>万</w:t>
      </w:r>
      <w:r w:rsidRPr="006C7380">
        <w:rPr>
          <w:rFonts w:ascii="仿宋_GB2312" w:eastAsia="仿宋_GB2312" w:hAnsi="楷体" w:hint="eastAsia"/>
          <w:sz w:val="30"/>
          <w:szCs w:val="30"/>
        </w:rPr>
        <w:t>元，同比</w:t>
      </w:r>
      <w:r w:rsidR="00B06DC7">
        <w:rPr>
          <w:rFonts w:ascii="仿宋_GB2312" w:eastAsia="仿宋_GB2312" w:hAnsi="楷体" w:hint="eastAsia"/>
          <w:sz w:val="30"/>
          <w:szCs w:val="30"/>
        </w:rPr>
        <w:t>增长89.0</w:t>
      </w:r>
      <w:r w:rsidRPr="006C7380">
        <w:rPr>
          <w:rFonts w:ascii="仿宋_GB2312" w:eastAsia="仿宋_GB2312" w:hAnsi="楷体" w:hint="eastAsia"/>
          <w:sz w:val="30"/>
          <w:szCs w:val="30"/>
        </w:rPr>
        <w:t>%；国有资本经营预算支出</w:t>
      </w:r>
      <w:r w:rsidR="00B06DC7">
        <w:rPr>
          <w:rFonts w:ascii="仿宋_GB2312" w:eastAsia="仿宋_GB2312" w:hAnsi="楷体" w:hint="eastAsia"/>
          <w:sz w:val="30"/>
          <w:szCs w:val="30"/>
        </w:rPr>
        <w:t>100000</w:t>
      </w:r>
      <w:r>
        <w:rPr>
          <w:rFonts w:ascii="仿宋_GB2312" w:eastAsia="仿宋_GB2312" w:hAnsi="楷体" w:hint="eastAsia"/>
          <w:sz w:val="30"/>
          <w:szCs w:val="30"/>
        </w:rPr>
        <w:t>万</w:t>
      </w:r>
      <w:r w:rsidRPr="006C7380">
        <w:rPr>
          <w:rFonts w:ascii="仿宋_GB2312" w:eastAsia="仿宋_GB2312" w:hAnsi="楷体" w:hint="eastAsia"/>
          <w:sz w:val="30"/>
          <w:szCs w:val="30"/>
        </w:rPr>
        <w:t>元，同比下降</w:t>
      </w:r>
      <w:r w:rsidR="00B06DC7">
        <w:rPr>
          <w:rFonts w:ascii="仿宋_GB2312" w:eastAsia="仿宋_GB2312" w:hAnsi="楷体" w:hint="eastAsia"/>
          <w:sz w:val="30"/>
          <w:szCs w:val="30"/>
        </w:rPr>
        <w:t>20.4</w:t>
      </w:r>
      <w:r w:rsidRPr="006C7380">
        <w:rPr>
          <w:rFonts w:ascii="仿宋_GB2312" w:eastAsia="仿宋_GB2312" w:hAnsi="楷体" w:hint="eastAsia"/>
          <w:sz w:val="30"/>
          <w:szCs w:val="30"/>
        </w:rPr>
        <w:t xml:space="preserve">%。 </w:t>
      </w:r>
    </w:p>
    <w:p w:rsidR="004A09FA" w:rsidRPr="00E8769B" w:rsidRDefault="004A09FA" w:rsidP="00E8769B">
      <w:pPr>
        <w:spacing w:line="640" w:lineRule="exact"/>
        <w:ind w:firstLineChars="200" w:firstLine="600"/>
        <w:rPr>
          <w:rFonts w:ascii="仿宋_GB2312" w:eastAsia="仿宋_GB2312" w:hAnsi="楷体"/>
          <w:sz w:val="30"/>
          <w:szCs w:val="30"/>
        </w:rPr>
      </w:pPr>
      <w:r w:rsidRPr="006C7380">
        <w:rPr>
          <w:rFonts w:ascii="仿宋_GB2312" w:eastAsia="仿宋_GB2312" w:hAnsi="楷体"/>
          <w:sz w:val="30"/>
          <w:szCs w:val="30"/>
        </w:rPr>
        <w:t>其中：</w:t>
      </w:r>
      <w:r w:rsidRPr="006C7380">
        <w:rPr>
          <w:rFonts w:ascii="仿宋_GB2312" w:eastAsia="仿宋_GB2312" w:hAnsi="楷体" w:hint="eastAsia"/>
          <w:sz w:val="30"/>
          <w:szCs w:val="30"/>
        </w:rPr>
        <w:t>一般公共服务</w:t>
      </w:r>
      <w:r w:rsidRPr="006C7380">
        <w:rPr>
          <w:rFonts w:ascii="仿宋_GB2312" w:eastAsia="仿宋_GB2312" w:hAnsi="楷体"/>
          <w:sz w:val="30"/>
          <w:szCs w:val="30"/>
        </w:rPr>
        <w:t>科目支出</w:t>
      </w:r>
      <w:r w:rsidR="00E8769B">
        <w:rPr>
          <w:rFonts w:ascii="仿宋_GB2312" w:eastAsia="仿宋_GB2312" w:hAnsi="楷体" w:hint="eastAsia"/>
          <w:sz w:val="30"/>
          <w:szCs w:val="30"/>
        </w:rPr>
        <w:t>96385</w:t>
      </w:r>
      <w:r w:rsidRPr="006C7380">
        <w:rPr>
          <w:rFonts w:ascii="仿宋_GB2312" w:eastAsia="仿宋_GB2312" w:hAnsi="楷体"/>
          <w:sz w:val="30"/>
          <w:szCs w:val="30"/>
        </w:rPr>
        <w:t>万元，主要用于</w:t>
      </w:r>
      <w:r w:rsidRPr="006C7380">
        <w:rPr>
          <w:rFonts w:ascii="仿宋_GB2312" w:eastAsia="仿宋_GB2312" w:hAnsi="楷体" w:hint="eastAsia"/>
          <w:sz w:val="30"/>
          <w:szCs w:val="30"/>
        </w:rPr>
        <w:t>人员工资及区域运行</w:t>
      </w:r>
      <w:r w:rsidRPr="006C7380">
        <w:rPr>
          <w:rFonts w:ascii="仿宋_GB2312" w:eastAsia="仿宋_GB2312" w:hAnsi="楷体"/>
          <w:sz w:val="30"/>
          <w:szCs w:val="30"/>
        </w:rPr>
        <w:t>；</w:t>
      </w:r>
      <w:r w:rsidR="00E8769B">
        <w:rPr>
          <w:rFonts w:ascii="仿宋_GB2312" w:eastAsia="仿宋_GB2312" w:hAnsi="楷体" w:hint="eastAsia"/>
          <w:sz w:val="30"/>
          <w:szCs w:val="30"/>
        </w:rPr>
        <w:t>教育</w:t>
      </w:r>
      <w:r w:rsidRPr="006C7380">
        <w:rPr>
          <w:rFonts w:ascii="仿宋_GB2312" w:eastAsia="仿宋_GB2312" w:hAnsi="楷体" w:hint="eastAsia"/>
          <w:sz w:val="30"/>
          <w:szCs w:val="30"/>
        </w:rPr>
        <w:t>支出</w:t>
      </w:r>
      <w:r w:rsidR="00E8769B">
        <w:rPr>
          <w:rFonts w:ascii="仿宋_GB2312" w:eastAsia="仿宋_GB2312" w:hAnsi="楷体" w:hint="eastAsia"/>
          <w:sz w:val="30"/>
          <w:szCs w:val="30"/>
        </w:rPr>
        <w:t>65172</w:t>
      </w:r>
      <w:r w:rsidRPr="006C7380">
        <w:rPr>
          <w:rFonts w:ascii="仿宋_GB2312" w:eastAsia="仿宋_GB2312" w:hAnsi="楷体" w:hint="eastAsia"/>
          <w:sz w:val="30"/>
          <w:szCs w:val="30"/>
        </w:rPr>
        <w:t>万元，主要用于</w:t>
      </w:r>
      <w:r w:rsidR="00E8769B">
        <w:rPr>
          <w:rFonts w:ascii="仿宋_GB2312" w:eastAsia="仿宋_GB2312" w:hAnsi="楷体" w:hint="eastAsia"/>
          <w:sz w:val="30"/>
          <w:szCs w:val="30"/>
        </w:rPr>
        <w:t>泰达街学校</w:t>
      </w:r>
      <w:r w:rsidRPr="006C7380">
        <w:rPr>
          <w:rFonts w:ascii="仿宋_GB2312" w:eastAsia="仿宋_GB2312" w:hAnsi="楷体" w:hint="eastAsia"/>
          <w:sz w:val="30"/>
          <w:szCs w:val="30"/>
        </w:rPr>
        <w:t>支出；科学技术支出</w:t>
      </w:r>
      <w:r w:rsidR="00E8769B">
        <w:rPr>
          <w:rFonts w:ascii="仿宋_GB2312" w:eastAsia="仿宋_GB2312" w:hAnsi="楷体" w:hint="eastAsia"/>
          <w:sz w:val="30"/>
          <w:szCs w:val="30"/>
        </w:rPr>
        <w:t>222425</w:t>
      </w:r>
      <w:r w:rsidRPr="006C7380">
        <w:rPr>
          <w:rFonts w:ascii="仿宋_GB2312" w:eastAsia="仿宋_GB2312" w:hAnsi="楷体" w:hint="eastAsia"/>
          <w:sz w:val="30"/>
          <w:szCs w:val="30"/>
        </w:rPr>
        <w:t>万元，主要用于科技</w:t>
      </w:r>
      <w:r>
        <w:rPr>
          <w:rFonts w:ascii="仿宋_GB2312" w:eastAsia="仿宋_GB2312" w:hAnsi="楷体" w:hint="eastAsia"/>
          <w:sz w:val="30"/>
          <w:szCs w:val="30"/>
        </w:rPr>
        <w:t>水平提升</w:t>
      </w:r>
      <w:r w:rsidRPr="006C7380">
        <w:rPr>
          <w:rFonts w:ascii="仿宋_GB2312" w:eastAsia="仿宋_GB2312" w:hAnsi="楷体" w:hint="eastAsia"/>
          <w:sz w:val="30"/>
          <w:szCs w:val="30"/>
        </w:rPr>
        <w:t>；城乡社区支出</w:t>
      </w:r>
      <w:r w:rsidR="00E8769B">
        <w:rPr>
          <w:rFonts w:ascii="仿宋_GB2312" w:eastAsia="仿宋_GB2312" w:hAnsi="楷体" w:hint="eastAsia"/>
          <w:sz w:val="30"/>
          <w:szCs w:val="30"/>
        </w:rPr>
        <w:t>1358921</w:t>
      </w:r>
      <w:r w:rsidRPr="006C7380">
        <w:rPr>
          <w:rFonts w:ascii="仿宋_GB2312" w:eastAsia="仿宋_GB2312" w:hAnsi="楷体" w:hint="eastAsia"/>
          <w:sz w:val="30"/>
          <w:szCs w:val="30"/>
        </w:rPr>
        <w:t>万元，主要用于</w:t>
      </w:r>
      <w:r w:rsidR="00E8769B">
        <w:rPr>
          <w:rFonts w:ascii="仿宋_GB2312" w:eastAsia="仿宋_GB2312" w:hAnsi="楷体" w:hint="eastAsia"/>
          <w:sz w:val="30"/>
          <w:szCs w:val="30"/>
        </w:rPr>
        <w:t>南港海域保护及治理</w:t>
      </w:r>
      <w:r>
        <w:rPr>
          <w:rFonts w:ascii="仿宋_GB2312" w:eastAsia="仿宋_GB2312" w:hAnsi="楷体" w:hint="eastAsia"/>
          <w:sz w:val="30"/>
          <w:szCs w:val="30"/>
        </w:rPr>
        <w:t>、基础设施养护、民生</w:t>
      </w:r>
      <w:r w:rsidRPr="006C7380">
        <w:rPr>
          <w:rFonts w:ascii="仿宋_GB2312" w:eastAsia="仿宋_GB2312" w:hAnsi="楷体" w:hint="eastAsia"/>
          <w:sz w:val="30"/>
          <w:szCs w:val="30"/>
        </w:rPr>
        <w:t>项目</w:t>
      </w:r>
      <w:r>
        <w:rPr>
          <w:rFonts w:ascii="仿宋_GB2312" w:eastAsia="仿宋_GB2312" w:hAnsi="楷体" w:hint="eastAsia"/>
          <w:sz w:val="30"/>
          <w:szCs w:val="30"/>
        </w:rPr>
        <w:t>建设</w:t>
      </w:r>
      <w:r w:rsidRPr="006C7380">
        <w:rPr>
          <w:rFonts w:ascii="仿宋_GB2312" w:eastAsia="仿宋_GB2312" w:hAnsi="楷体" w:hint="eastAsia"/>
          <w:sz w:val="30"/>
          <w:szCs w:val="30"/>
        </w:rPr>
        <w:t>及国有企业运转；资源勘探信息等支出</w:t>
      </w:r>
      <w:r w:rsidR="00E8769B">
        <w:rPr>
          <w:rFonts w:ascii="仿宋_GB2312" w:eastAsia="仿宋_GB2312" w:hAnsi="楷体" w:hint="eastAsia"/>
          <w:sz w:val="30"/>
          <w:szCs w:val="30"/>
        </w:rPr>
        <w:t>104500</w:t>
      </w:r>
      <w:r w:rsidRPr="006C7380">
        <w:rPr>
          <w:rFonts w:ascii="仿宋_GB2312" w:eastAsia="仿宋_GB2312" w:hAnsi="楷体" w:hint="eastAsia"/>
          <w:sz w:val="30"/>
          <w:szCs w:val="30"/>
        </w:rPr>
        <w:t>万</w:t>
      </w:r>
      <w:r>
        <w:rPr>
          <w:rFonts w:ascii="仿宋_GB2312" w:eastAsia="仿宋_GB2312" w:hAnsi="楷体" w:hint="eastAsia"/>
          <w:sz w:val="30"/>
          <w:szCs w:val="30"/>
        </w:rPr>
        <w:t>元，主要用于区域制造业转型升级</w:t>
      </w:r>
      <w:r w:rsidRPr="006C7380">
        <w:rPr>
          <w:rFonts w:ascii="仿宋_GB2312" w:eastAsia="仿宋_GB2312" w:hAnsi="楷体" w:hint="eastAsia"/>
          <w:sz w:val="30"/>
          <w:szCs w:val="30"/>
        </w:rPr>
        <w:t>；商业服务业支出</w:t>
      </w:r>
      <w:r w:rsidR="00E8769B">
        <w:rPr>
          <w:rFonts w:ascii="仿宋_GB2312" w:eastAsia="仿宋_GB2312" w:hAnsi="楷体" w:hint="eastAsia"/>
          <w:sz w:val="30"/>
          <w:szCs w:val="30"/>
        </w:rPr>
        <w:t>16</w:t>
      </w:r>
      <w:r w:rsidRPr="006C7380">
        <w:rPr>
          <w:rFonts w:ascii="仿宋_GB2312" w:eastAsia="仿宋_GB2312" w:hAnsi="楷体" w:hint="eastAsia"/>
          <w:sz w:val="30"/>
          <w:szCs w:val="30"/>
        </w:rPr>
        <w:t>0000</w:t>
      </w:r>
      <w:r>
        <w:rPr>
          <w:rFonts w:ascii="仿宋_GB2312" w:eastAsia="仿宋_GB2312" w:hAnsi="楷体" w:hint="eastAsia"/>
          <w:sz w:val="30"/>
          <w:szCs w:val="30"/>
        </w:rPr>
        <w:t>万元，主要用于支持现代服务业发展</w:t>
      </w:r>
      <w:r w:rsidRPr="006C7380">
        <w:rPr>
          <w:rFonts w:ascii="仿宋_GB2312" w:eastAsia="仿宋_GB2312" w:hAnsi="楷体" w:hint="eastAsia"/>
          <w:sz w:val="30"/>
          <w:szCs w:val="30"/>
        </w:rPr>
        <w:t>。</w:t>
      </w:r>
    </w:p>
    <w:p w:rsidR="00F84F14" w:rsidRDefault="00B9568E">
      <w:pPr>
        <w:spacing w:line="600" w:lineRule="exact"/>
        <w:ind w:firstLineChars="200" w:firstLine="600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 w:rsidR="00F84F14" w:rsidRDefault="00B9568E" w:rsidP="000D5DED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 w:rsidR="00F84F14" w:rsidRPr="005D61BA" w:rsidRDefault="00B9568E">
      <w:pPr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5D61BA">
        <w:rPr>
          <w:rFonts w:ascii="仿宋_GB2312" w:eastAsia="仿宋_GB2312" w:hint="eastAsia"/>
          <w:sz w:val="30"/>
          <w:szCs w:val="30"/>
        </w:rPr>
        <w:lastRenderedPageBreak/>
        <w:t>本部门2020年安排机关运行经费预算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18620.09</w:t>
      </w:r>
      <w:r w:rsidRPr="005D61BA">
        <w:rPr>
          <w:rFonts w:ascii="仿宋_GB2312" w:eastAsia="仿宋_GB2312" w:hint="eastAsia"/>
          <w:sz w:val="30"/>
          <w:szCs w:val="30"/>
        </w:rPr>
        <w:t>万元，包括办公费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474</w:t>
      </w:r>
      <w:r w:rsidRPr="005D61BA">
        <w:rPr>
          <w:rFonts w:ascii="仿宋_GB2312" w:eastAsia="仿宋_GB2312" w:hint="eastAsia"/>
          <w:sz w:val="30"/>
          <w:szCs w:val="30"/>
        </w:rPr>
        <w:t>万元、印刷费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129</w:t>
      </w:r>
      <w:r w:rsidRPr="005D61BA">
        <w:rPr>
          <w:rFonts w:ascii="仿宋_GB2312" w:eastAsia="仿宋_GB2312" w:hint="eastAsia"/>
          <w:sz w:val="30"/>
          <w:szCs w:val="30"/>
        </w:rPr>
        <w:t>万元、水费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489</w:t>
      </w:r>
      <w:r w:rsidRPr="005D61BA">
        <w:rPr>
          <w:rFonts w:ascii="仿宋_GB2312" w:eastAsia="仿宋_GB2312" w:hint="eastAsia"/>
          <w:sz w:val="30"/>
          <w:szCs w:val="30"/>
        </w:rPr>
        <w:t>万元、电费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3457</w:t>
      </w:r>
      <w:r w:rsidRPr="005D61BA">
        <w:rPr>
          <w:rFonts w:ascii="仿宋_GB2312" w:eastAsia="仿宋_GB2312" w:hint="eastAsia"/>
          <w:sz w:val="30"/>
          <w:szCs w:val="30"/>
        </w:rPr>
        <w:t>万元、取暖费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2350</w:t>
      </w:r>
      <w:r w:rsidRPr="005D61BA">
        <w:rPr>
          <w:rFonts w:ascii="仿宋_GB2312" w:eastAsia="仿宋_GB2312" w:hint="eastAsia"/>
          <w:sz w:val="30"/>
          <w:szCs w:val="30"/>
        </w:rPr>
        <w:t>万元、物业费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7485</w:t>
      </w:r>
      <w:r w:rsidRPr="005D61BA">
        <w:rPr>
          <w:rFonts w:ascii="仿宋_GB2312" w:eastAsia="仿宋_GB2312" w:hint="eastAsia"/>
          <w:sz w:val="30"/>
          <w:szCs w:val="30"/>
        </w:rPr>
        <w:t>万元等。</w:t>
      </w:r>
    </w:p>
    <w:p w:rsidR="00F84F14" w:rsidRDefault="00B9568E" w:rsidP="000D5DED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 w:rsidR="00F84F14" w:rsidRDefault="00B9568E">
      <w:pPr>
        <w:spacing w:line="580" w:lineRule="exact"/>
        <w:ind w:firstLineChars="200" w:firstLine="6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30"/>
          <w:szCs w:val="30"/>
        </w:rPr>
        <w:t>本部门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年</w:t>
      </w:r>
      <w:r w:rsidR="008A61A3">
        <w:rPr>
          <w:rFonts w:eastAsia="仿宋_GB2312" w:hint="eastAsia"/>
          <w:sz w:val="30"/>
          <w:szCs w:val="30"/>
        </w:rPr>
        <w:t>未</w:t>
      </w:r>
      <w:r>
        <w:rPr>
          <w:rFonts w:eastAsia="仿宋_GB2312"/>
          <w:sz w:val="30"/>
          <w:szCs w:val="30"/>
        </w:rPr>
        <w:t>安排政府采购预算</w:t>
      </w:r>
      <w:r w:rsidR="008A61A3">
        <w:rPr>
          <w:rFonts w:eastAsia="仿宋_GB2312" w:hint="eastAsia"/>
          <w:sz w:val="30"/>
          <w:szCs w:val="30"/>
        </w:rPr>
        <w:t>。</w:t>
      </w:r>
    </w:p>
    <w:p w:rsidR="00F84F14" w:rsidRDefault="00B9568E" w:rsidP="000D5DED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三</w:t>
      </w:r>
      <w:r>
        <w:rPr>
          <w:rFonts w:eastAsia="楷体_GB2312"/>
          <w:b/>
          <w:sz w:val="30"/>
          <w:szCs w:val="30"/>
        </w:rPr>
        <w:t>）</w:t>
      </w:r>
      <w:r>
        <w:rPr>
          <w:rFonts w:eastAsia="楷体_GB2312" w:hint="eastAsia"/>
          <w:b/>
          <w:sz w:val="30"/>
          <w:szCs w:val="30"/>
        </w:rPr>
        <w:t>国有资产占用情况</w:t>
      </w:r>
    </w:p>
    <w:p w:rsidR="00F84F14" w:rsidRPr="005D61BA" w:rsidRDefault="00B9568E">
      <w:pPr>
        <w:spacing w:line="580" w:lineRule="exact"/>
        <w:ind w:firstLineChars="200" w:firstLine="600"/>
        <w:rPr>
          <w:rFonts w:ascii="仿宋_GB2312" w:eastAsia="仿宋_GB2312" w:hAnsi="宋体" w:cs="仿宋_GB2312"/>
          <w:sz w:val="30"/>
          <w:szCs w:val="30"/>
        </w:rPr>
      </w:pPr>
      <w:r w:rsidRPr="005D61BA">
        <w:rPr>
          <w:rFonts w:ascii="仿宋_GB2312" w:eastAsia="仿宋_GB2312" w:hint="eastAsia"/>
          <w:sz w:val="30"/>
          <w:szCs w:val="30"/>
        </w:rPr>
        <w:t>截至2019年底，本部门各单位共有车辆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400</w:t>
      </w:r>
      <w:r w:rsidRPr="005D61BA">
        <w:rPr>
          <w:rFonts w:ascii="仿宋_GB2312" w:eastAsia="仿宋_GB2312" w:hint="eastAsia"/>
          <w:sz w:val="30"/>
          <w:szCs w:val="30"/>
        </w:rPr>
        <w:t>辆，其中：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其中：副部（省）级及以上领导用车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0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辆、主要领导干部用车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1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辆、机要通信用车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0</w:t>
      </w:r>
      <w:r w:rsidRPr="005D61BA">
        <w:rPr>
          <w:rFonts w:ascii="仿宋_GB2312" w:eastAsia="仿宋_GB2312" w:hint="eastAsia"/>
          <w:sz w:val="30"/>
          <w:szCs w:val="30"/>
        </w:rPr>
        <w:t>辆、应急保障用车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0</w:t>
      </w:r>
      <w:r w:rsidRPr="005D61BA">
        <w:rPr>
          <w:rFonts w:ascii="仿宋_GB2312" w:eastAsia="仿宋_GB2312" w:hint="eastAsia"/>
          <w:sz w:val="30"/>
          <w:szCs w:val="30"/>
        </w:rPr>
        <w:t>辆、执法执勤用车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83</w:t>
      </w:r>
      <w:r w:rsidRPr="005D61BA">
        <w:rPr>
          <w:rFonts w:ascii="仿宋_GB2312" w:eastAsia="仿宋_GB2312" w:hint="eastAsia"/>
          <w:sz w:val="30"/>
          <w:szCs w:val="30"/>
        </w:rPr>
        <w:t>辆、特种专业技术用车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0</w:t>
      </w:r>
      <w:r w:rsidRPr="005D61BA">
        <w:rPr>
          <w:rFonts w:ascii="仿宋_GB2312" w:eastAsia="仿宋_GB2312" w:hint="eastAsia"/>
          <w:sz w:val="30"/>
          <w:szCs w:val="30"/>
        </w:rPr>
        <w:t>辆、离退休干部用车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0</w:t>
      </w:r>
      <w:r w:rsidRPr="005D61BA">
        <w:rPr>
          <w:rFonts w:ascii="仿宋_GB2312" w:eastAsia="仿宋_GB2312" w:hint="eastAsia"/>
          <w:sz w:val="30"/>
          <w:szCs w:val="30"/>
        </w:rPr>
        <w:t>辆、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其他用车</w:t>
      </w:r>
      <w:r w:rsidRPr="005D61BA">
        <w:rPr>
          <w:rFonts w:ascii="仿宋_GB2312" w:eastAsia="仿宋_GB2312" w:hAnsi="宋体" w:cs="仿宋_GB2312" w:hint="eastAsia"/>
          <w:sz w:val="30"/>
          <w:szCs w:val="30"/>
          <w:u w:val="single"/>
        </w:rPr>
        <w:t>316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辆，</w:t>
      </w:r>
      <w:r w:rsidRPr="005D61BA">
        <w:rPr>
          <w:rFonts w:ascii="仿宋_GB2312" w:eastAsia="仿宋_GB2312" w:hint="eastAsia"/>
          <w:sz w:val="30"/>
          <w:szCs w:val="30"/>
        </w:rPr>
        <w:t>其他用车</w:t>
      </w:r>
      <w:r w:rsidRPr="008A61A3">
        <w:rPr>
          <w:rFonts w:ascii="仿宋_GB2312" w:eastAsia="仿宋_GB2312" w:hint="eastAsia"/>
          <w:sz w:val="30"/>
          <w:szCs w:val="30"/>
        </w:rPr>
        <w:t>主要包括公车改革后，经开区按照公车办要求对公务用车进行处置，部分车辆2019年尚未处置完毕，部分车辆实物处置完毕但账务尚未核销，待处置车辆放入“其他”分类</w:t>
      </w:r>
      <w:r w:rsidRPr="008A61A3">
        <w:rPr>
          <w:rFonts w:ascii="仿宋_GB2312" w:eastAsia="仿宋_GB2312" w:hAnsi="宋体" w:cs="仿宋_GB2312" w:hint="eastAsia"/>
          <w:sz w:val="30"/>
          <w:szCs w:val="30"/>
        </w:rPr>
        <w:t>。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单价50万元以上的通用设备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42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台（套），单价100万元以上的专用设备</w:t>
      </w:r>
      <w:r w:rsidRPr="005D61BA">
        <w:rPr>
          <w:rFonts w:ascii="仿宋_GB2312" w:eastAsia="仿宋_GB2312" w:hint="eastAsia"/>
          <w:sz w:val="30"/>
          <w:szCs w:val="30"/>
          <w:u w:val="single"/>
        </w:rPr>
        <w:t>1</w:t>
      </w:r>
      <w:r w:rsidRPr="005D61BA">
        <w:rPr>
          <w:rFonts w:ascii="仿宋_GB2312" w:eastAsia="仿宋_GB2312" w:hAnsi="宋体" w:cs="仿宋_GB2312" w:hint="eastAsia"/>
          <w:sz w:val="30"/>
          <w:szCs w:val="30"/>
        </w:rPr>
        <w:t>台（套）。</w:t>
      </w:r>
    </w:p>
    <w:p w:rsidR="00F84F14" w:rsidRDefault="00B9568E" w:rsidP="000D5DED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eastAsia="楷体_GB2312" w:hint="eastAsia"/>
          <w:b/>
          <w:sz w:val="30"/>
          <w:szCs w:val="30"/>
        </w:rPr>
        <w:t>绩效目标设置情况</w:t>
      </w:r>
    </w:p>
    <w:p w:rsidR="00F84F14" w:rsidRDefault="00B9568E">
      <w:pPr>
        <w:spacing w:line="580" w:lineRule="exact"/>
        <w:ind w:firstLineChars="200" w:firstLine="6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color w:val="000000"/>
          <w:sz w:val="30"/>
          <w:szCs w:val="30"/>
        </w:rPr>
        <w:t>20</w:t>
      </w:r>
      <w:r>
        <w:rPr>
          <w:rFonts w:eastAsia="仿宋_GB2312" w:hint="eastAsia"/>
          <w:color w:val="000000"/>
          <w:sz w:val="30"/>
          <w:szCs w:val="30"/>
        </w:rPr>
        <w:t>20</w:t>
      </w:r>
      <w:r>
        <w:rPr>
          <w:rFonts w:eastAsia="仿宋_GB2312"/>
          <w:color w:val="000000"/>
          <w:sz w:val="30"/>
          <w:szCs w:val="30"/>
        </w:rPr>
        <w:t>年，本部门实行绩效目标管理的项目</w:t>
      </w:r>
      <w:r w:rsidR="00D369FB" w:rsidRPr="00D369FB">
        <w:rPr>
          <w:rFonts w:eastAsia="仿宋_GB2312" w:hint="eastAsia"/>
          <w:color w:val="000000"/>
          <w:sz w:val="30"/>
          <w:szCs w:val="30"/>
          <w:u w:val="single"/>
        </w:rPr>
        <w:t>38</w:t>
      </w:r>
      <w:r>
        <w:rPr>
          <w:rFonts w:eastAsia="仿宋_GB2312"/>
          <w:color w:val="000000"/>
          <w:sz w:val="30"/>
          <w:szCs w:val="30"/>
        </w:rPr>
        <w:t>个，涉及预算金额</w:t>
      </w:r>
      <w:r w:rsidR="00D369FB" w:rsidRPr="00D369FB">
        <w:rPr>
          <w:rFonts w:eastAsia="仿宋_GB2312" w:hint="eastAsia"/>
          <w:color w:val="000000"/>
          <w:sz w:val="30"/>
          <w:szCs w:val="30"/>
          <w:u w:val="single"/>
        </w:rPr>
        <w:t>97060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eastAsia="仿宋_GB2312" w:hint="eastAsia"/>
          <w:color w:val="000000"/>
          <w:sz w:val="30"/>
          <w:szCs w:val="30"/>
        </w:rPr>
        <w:t>。</w:t>
      </w:r>
    </w:p>
    <w:p w:rsidR="00F84F14" w:rsidRDefault="00B9568E" w:rsidP="000D5DED">
      <w:pPr>
        <w:spacing w:line="600" w:lineRule="exact"/>
        <w:ind w:firstLineChars="200" w:firstLine="6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eastAsia="楷体_GB2312" w:hint="eastAsia"/>
          <w:b/>
          <w:sz w:val="30"/>
          <w:szCs w:val="30"/>
        </w:rPr>
        <w:t>五</w:t>
      </w:r>
      <w:r>
        <w:rPr>
          <w:rFonts w:eastAsia="楷体_GB2312"/>
          <w:b/>
          <w:sz w:val="30"/>
          <w:szCs w:val="30"/>
        </w:rPr>
        <w:t>）专业性名词解释</w:t>
      </w:r>
    </w:p>
    <w:p w:rsidR="004A09FA" w:rsidRDefault="004A09FA" w:rsidP="004A09FA">
      <w:pPr>
        <w:spacing w:line="5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eastAsia="仿宋_GB2312" w:hint="eastAsia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:rsidR="00F84F14" w:rsidRDefault="004A09FA" w:rsidP="004A09FA">
      <w:pPr>
        <w:spacing w:line="580" w:lineRule="exact"/>
        <w:ind w:firstLineChars="200" w:firstLine="600"/>
        <w:rPr>
          <w:rFonts w:eastAsia="楷体_GB2312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2.</w:t>
      </w:r>
      <w:r w:rsidRPr="0043120E">
        <w:rPr>
          <w:rFonts w:eastAsia="仿宋_GB2312"/>
          <w:sz w:val="30"/>
          <w:szCs w:val="30"/>
        </w:rPr>
        <w:t>机关运行经费是指各部门的公用经费，包括办公及印刷费、</w:t>
      </w:r>
      <w:r w:rsidRPr="0043120E">
        <w:rPr>
          <w:rFonts w:eastAsia="仿宋_GB2312"/>
          <w:sz w:val="30"/>
          <w:szCs w:val="30"/>
        </w:rPr>
        <w:lastRenderedPageBreak/>
        <w:t>邮电费、差旅费、会议费、福利费、日常维修费、专用材料及一般设备购置费、办公用房水电费、办公用房取暖费、办公用房物业管</w:t>
      </w:r>
    </w:p>
    <w:p w:rsidR="00F84F14" w:rsidRDefault="00F84F14">
      <w:pPr>
        <w:spacing w:line="600" w:lineRule="exact"/>
        <w:ind w:firstLineChars="200" w:firstLine="420"/>
      </w:pPr>
    </w:p>
    <w:sectPr w:rsidR="00F84F14" w:rsidSect="00F84F14">
      <w:headerReference w:type="default" r:id="rId7"/>
      <w:footerReference w:type="even" r:id="rId8"/>
      <w:footerReference w:type="default" r:id="rId9"/>
      <w:pgSz w:w="11907" w:h="16840"/>
      <w:pgMar w:top="1985" w:right="1588" w:bottom="1701" w:left="1588" w:header="765" w:footer="765" w:gutter="0"/>
      <w:pgNumType w:fmt="numberInDash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72E" w:rsidRDefault="0058072E" w:rsidP="00F84F14">
      <w:r>
        <w:separator/>
      </w:r>
    </w:p>
  </w:endnote>
  <w:endnote w:type="continuationSeparator" w:id="1">
    <w:p w:rsidR="0058072E" w:rsidRDefault="0058072E" w:rsidP="00F84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14" w:rsidRDefault="006A60BE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B9568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4F14" w:rsidRDefault="00F84F14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14" w:rsidRDefault="00F84F14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72E" w:rsidRDefault="0058072E" w:rsidP="00F84F14">
      <w:r>
        <w:separator/>
      </w:r>
    </w:p>
  </w:footnote>
  <w:footnote w:type="continuationSeparator" w:id="1">
    <w:p w:rsidR="0058072E" w:rsidRDefault="0058072E" w:rsidP="00F84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F14" w:rsidRDefault="00F84F1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0F94"/>
    <w:rsid w:val="000124B4"/>
    <w:rsid w:val="000D5DED"/>
    <w:rsid w:val="0012226B"/>
    <w:rsid w:val="00146288"/>
    <w:rsid w:val="00162804"/>
    <w:rsid w:val="0016768A"/>
    <w:rsid w:val="00177894"/>
    <w:rsid w:val="001C6249"/>
    <w:rsid w:val="001E4658"/>
    <w:rsid w:val="00242426"/>
    <w:rsid w:val="00267AED"/>
    <w:rsid w:val="00280F94"/>
    <w:rsid w:val="002B2CE0"/>
    <w:rsid w:val="002D062E"/>
    <w:rsid w:val="002F2F18"/>
    <w:rsid w:val="00383807"/>
    <w:rsid w:val="004A09FA"/>
    <w:rsid w:val="00572D96"/>
    <w:rsid w:val="0058072E"/>
    <w:rsid w:val="005A73F1"/>
    <w:rsid w:val="005C395E"/>
    <w:rsid w:val="005D61BA"/>
    <w:rsid w:val="006A60BE"/>
    <w:rsid w:val="006D47A9"/>
    <w:rsid w:val="00715238"/>
    <w:rsid w:val="007222EE"/>
    <w:rsid w:val="00782119"/>
    <w:rsid w:val="0083495A"/>
    <w:rsid w:val="00865F07"/>
    <w:rsid w:val="008A61A3"/>
    <w:rsid w:val="00A34EBA"/>
    <w:rsid w:val="00A64C49"/>
    <w:rsid w:val="00B06DC7"/>
    <w:rsid w:val="00B9568E"/>
    <w:rsid w:val="00BD7440"/>
    <w:rsid w:val="00C01D5E"/>
    <w:rsid w:val="00CE3A17"/>
    <w:rsid w:val="00D313D3"/>
    <w:rsid w:val="00D369FB"/>
    <w:rsid w:val="00D85076"/>
    <w:rsid w:val="00DE7CED"/>
    <w:rsid w:val="00E36F23"/>
    <w:rsid w:val="00E400FE"/>
    <w:rsid w:val="00E8769B"/>
    <w:rsid w:val="00EC498D"/>
    <w:rsid w:val="00F564F9"/>
    <w:rsid w:val="00F84F14"/>
    <w:rsid w:val="2977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F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4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84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F84F14"/>
  </w:style>
  <w:style w:type="character" w:customStyle="1" w:styleId="Char1">
    <w:name w:val="页眉 Char"/>
    <w:basedOn w:val="a0"/>
    <w:link w:val="a5"/>
    <w:uiPriority w:val="99"/>
    <w:rsid w:val="00F84F1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4F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F14"/>
    <w:rPr>
      <w:sz w:val="18"/>
      <w:szCs w:val="18"/>
    </w:rPr>
  </w:style>
  <w:style w:type="paragraph" w:styleId="a7">
    <w:name w:val="List Paragraph"/>
    <w:basedOn w:val="a"/>
    <w:uiPriority w:val="34"/>
    <w:qFormat/>
    <w:rsid w:val="00F84F14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242</Words>
  <Characters>1380</Characters>
  <Application>Microsoft Office Word</Application>
  <DocSecurity>0</DocSecurity>
  <Lines>11</Lines>
  <Paragraphs>3</Paragraphs>
  <ScaleCrop>false</ScaleCrop>
  <Company>微软中国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张萌</dc:creator>
  <cp:lastModifiedBy>lenovo</cp:lastModifiedBy>
  <cp:revision>16</cp:revision>
  <cp:lastPrinted>2020-02-04T12:44:00Z</cp:lastPrinted>
  <dcterms:created xsi:type="dcterms:W3CDTF">2020-02-04T12:29:00Z</dcterms:created>
  <dcterms:modified xsi:type="dcterms:W3CDTF">2021-06-10T07:46:00Z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2052-11.1.0.7875</vt:lpwstr>
  </property>
</Properties>
</file>