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</w:p>
    <w:p>
      <w:pPr>
        <w:adjustRightInd w:val="0"/>
        <w:spacing w:line="600" w:lineRule="exact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baseline"/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中共天津经济技术开发区委员会办公室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baseline"/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（天津经济技术开发区管理委员会办公室）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baseline"/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202</w:t>
      </w: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年部门预算编制说明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left"/>
        <w:textAlignment w:val="baseline"/>
        <w:rPr>
          <w:rFonts w:ascii="黑体" w:hAnsi="Times New Roman" w:eastAsia="黑体" w:cs="Times New Roman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负责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经开区</w:t>
      </w:r>
      <w:r>
        <w:rPr>
          <w:rFonts w:hint="eastAsia" w:ascii="仿宋_GB2312" w:hAnsi="仿宋" w:eastAsia="仿宋_GB2312" w:cs="仿宋"/>
          <w:sz w:val="32"/>
          <w:szCs w:val="32"/>
        </w:rPr>
        <w:t>党委、管委会日常工作的综合协调和服务保障；组织协调经开区有关部门开展人大建议、政协提案的办理工作；负责经开区外事工作、政法办公室日常工作、信访维稳工作、司法行政工作、网络安全和信息化工作、新闻宣传工作；负责以党委、管委会名义，党委办公室（管委会办公室）名义印发公文的组织起草和审修、日常文件的机要流转、归档工作；统筹负责党委、管委会机关保密及密码管理工作；负责党委、管委会重要文稿的组织起草或审修，重要信息的编辑、审核和报送，重点工作和重点任务的督促检查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5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综合事务服务中心作为党委办所属专业工作机构，与党委办合署办公。主要</w:t>
      </w:r>
      <w:r>
        <w:rPr>
          <w:rFonts w:hint="eastAsia" w:ascii="仿宋_GB2312" w:hAnsi="仿宋" w:eastAsia="仿宋_GB2312" w:cs="仿宋"/>
          <w:sz w:val="32"/>
          <w:szCs w:val="32"/>
        </w:rPr>
        <w:t>负责党委、管委会后勤服务保障工作；负责党委、管委会电子政务规划和网站日常运维管理；负责党委、管委会公务用车管理工作；负责经开区平安建设工作；负责本领域安全生产管理工作；承办党委、管委会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部门机构设置情况</w:t>
      </w:r>
    </w:p>
    <w:p>
      <w:pPr>
        <w:spacing w:line="520" w:lineRule="exact"/>
        <w:ind w:left="2" w:firstLine="645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党委办公室（管委会办公室）内设16个职能科室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综合事务服务中心内设</w:t>
      </w:r>
      <w:r>
        <w:rPr>
          <w:rFonts w:hint="eastAsia" w:ascii="仿宋_GB2312" w:hAnsi="仿宋" w:eastAsia="仿宋_GB2312" w:cs="仿宋"/>
          <w:sz w:val="32"/>
          <w:szCs w:val="32"/>
        </w:rPr>
        <w:t>5个</w:t>
      </w:r>
      <w:r>
        <w:rPr>
          <w:rFonts w:ascii="仿宋_GB2312" w:hAnsi="仿宋" w:eastAsia="仿宋_GB2312" w:cs="仿宋"/>
          <w:sz w:val="32"/>
          <w:szCs w:val="32"/>
        </w:rPr>
        <w:t>职</w:t>
      </w:r>
      <w:r>
        <w:rPr>
          <w:rFonts w:hint="eastAsia" w:ascii="仿宋_GB2312" w:hAnsi="仿宋" w:eastAsia="仿宋_GB2312" w:cs="仿宋"/>
          <w:sz w:val="32"/>
          <w:szCs w:val="32"/>
        </w:rPr>
        <w:t>能</w:t>
      </w:r>
      <w:r>
        <w:rPr>
          <w:rFonts w:ascii="仿宋_GB2312" w:hAnsi="仿宋" w:eastAsia="仿宋_GB2312" w:cs="仿宋"/>
          <w:sz w:val="32"/>
          <w:szCs w:val="32"/>
        </w:rPr>
        <w:t>科室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部门收入预算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40413.12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2042.49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40413.12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2042.49</w:t>
      </w:r>
      <w:r>
        <w:rPr>
          <w:rFonts w:eastAsia="仿宋_GB2312"/>
          <w:sz w:val="30"/>
          <w:szCs w:val="30"/>
        </w:rPr>
        <w:t>万元，包括</w:t>
      </w:r>
      <w:r>
        <w:rPr>
          <w:rFonts w:hint="eastAsia" w:eastAsia="仿宋_GB2312"/>
          <w:sz w:val="30"/>
          <w:szCs w:val="30"/>
        </w:rPr>
        <w:t>财政拨款预算收入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40413.12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非同级财政拨款预算收入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、事业预算收入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经营预算收入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上级补助预算收入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附属单位上缴预算收入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投资预算收益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</w:rPr>
        <w:t>其他预算收入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部门支出预算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40413.12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2042.49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  <w:lang w:eastAsia="zh-CN"/>
        </w:rPr>
        <w:t>，</w:t>
      </w:r>
      <w:r>
        <w:rPr>
          <w:rFonts w:hint="eastAsia" w:eastAsia="仿宋_GB2312"/>
          <w:sz w:val="30"/>
          <w:szCs w:val="30"/>
        </w:rPr>
        <w:t>其中：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一般公共服务</w:t>
      </w:r>
      <w:r>
        <w:rPr>
          <w:rFonts w:hint="eastAsia" w:eastAsia="仿宋_GB2312"/>
          <w:sz w:val="30"/>
          <w:szCs w:val="30"/>
        </w:rPr>
        <w:t>支出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37913.12</w:t>
      </w:r>
      <w:r>
        <w:rPr>
          <w:rFonts w:hint="eastAsia" w:eastAsia="仿宋_GB2312"/>
          <w:sz w:val="30"/>
          <w:szCs w:val="30"/>
        </w:rPr>
        <w:t>万元，主要用于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基本支出与项目经费</w:t>
      </w:r>
      <w:r>
        <w:rPr>
          <w:rFonts w:hint="eastAsia" w:eastAsia="仿宋_GB2312"/>
          <w:sz w:val="30"/>
          <w:szCs w:val="30"/>
        </w:rPr>
        <w:t>；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公共安全</w:t>
      </w:r>
      <w:r>
        <w:rPr>
          <w:rFonts w:hint="eastAsia" w:eastAsia="仿宋_GB2312"/>
          <w:sz w:val="30"/>
          <w:szCs w:val="30"/>
        </w:rPr>
        <w:t>支出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2500</w:t>
      </w:r>
      <w:r>
        <w:rPr>
          <w:rFonts w:hint="eastAsia" w:eastAsia="仿宋_GB2312"/>
          <w:sz w:val="30"/>
          <w:szCs w:val="30"/>
        </w:rPr>
        <w:t>万元，主要用于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智慧城市系统建设。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600" w:lineRule="exact"/>
        <w:ind w:firstLine="600" w:firstLineChars="200"/>
        <w:rPr>
          <w:rFonts w:eastAsia="仿宋_GB2312"/>
          <w:color w:val="auto"/>
          <w:sz w:val="30"/>
          <w:szCs w:val="30"/>
        </w:rPr>
      </w:pPr>
      <w:r>
        <w:rPr>
          <w:rFonts w:eastAsia="仿宋_GB2312"/>
          <w:color w:val="auto"/>
          <w:sz w:val="30"/>
          <w:szCs w:val="30"/>
        </w:rPr>
        <w:t>本部门20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21</w:t>
      </w:r>
      <w:r>
        <w:rPr>
          <w:rFonts w:eastAsia="仿宋_GB2312"/>
          <w:color w:val="auto"/>
          <w:sz w:val="30"/>
          <w:szCs w:val="30"/>
        </w:rPr>
        <w:t>年安排机关运行经费预算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14375</w:t>
      </w:r>
      <w:r>
        <w:rPr>
          <w:rFonts w:eastAsia="仿宋_GB2312"/>
          <w:color w:val="auto"/>
          <w:sz w:val="30"/>
          <w:szCs w:val="30"/>
        </w:rPr>
        <w:t>万元</w:t>
      </w:r>
      <w:r>
        <w:rPr>
          <w:rFonts w:hint="eastAsia" w:eastAsia="仿宋_GB2312"/>
          <w:color w:val="auto"/>
          <w:sz w:val="30"/>
          <w:szCs w:val="30"/>
        </w:rPr>
        <w:t>，</w:t>
      </w:r>
      <w:r>
        <w:rPr>
          <w:rFonts w:eastAsia="仿宋_GB2312"/>
          <w:color w:val="auto"/>
          <w:sz w:val="30"/>
          <w:szCs w:val="30"/>
        </w:rPr>
        <w:t>包括办公费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15</w:t>
      </w:r>
      <w:r>
        <w:rPr>
          <w:rFonts w:eastAsia="仿宋_GB2312"/>
          <w:color w:val="auto"/>
          <w:sz w:val="30"/>
          <w:szCs w:val="30"/>
        </w:rPr>
        <w:t>万元、印刷费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10</w:t>
      </w:r>
      <w:r>
        <w:rPr>
          <w:rFonts w:eastAsia="仿宋_GB2312"/>
          <w:color w:val="auto"/>
          <w:sz w:val="30"/>
          <w:szCs w:val="30"/>
        </w:rPr>
        <w:t>万元</w:t>
      </w:r>
      <w:r>
        <w:rPr>
          <w:rFonts w:hint="eastAsia" w:eastAsia="仿宋_GB2312"/>
          <w:color w:val="auto"/>
          <w:sz w:val="30"/>
          <w:szCs w:val="30"/>
          <w:lang w:eastAsia="zh-CN"/>
        </w:rPr>
        <w:t>、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邮电费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20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万元、差旅费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25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万元、会议费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万元、培训费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万元、委托业务费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25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万元、办公设备购置费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万元、其他商品和服务支出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1390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</w:t>
      </w:r>
      <w:r>
        <w:rPr>
          <w:rFonts w:hint="eastAsia" w:eastAsia="仿宋_GB2312"/>
          <w:color w:val="auto"/>
          <w:sz w:val="30"/>
          <w:szCs w:val="30"/>
          <w:lang w:eastAsia="zh-CN"/>
        </w:rPr>
        <w:t>水费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425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万元、电费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 xml:space="preserve"> 2800 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万元、取暖费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 xml:space="preserve"> 1800 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万元、物业费</w:t>
      </w:r>
      <w:r>
        <w:rPr>
          <w:rFonts w:hint="eastAsia" w:eastAsia="仿宋_GB2312"/>
          <w:i w:val="0"/>
          <w:iCs w:val="0"/>
          <w:color w:val="auto"/>
          <w:sz w:val="30"/>
          <w:szCs w:val="30"/>
          <w:u w:val="single"/>
          <w:lang w:val="en-US" w:eastAsia="zh-CN"/>
        </w:rPr>
        <w:t>7500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万元、公用公车运行维护费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>350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万元。</w:t>
      </w:r>
    </w:p>
    <w:p>
      <w:pPr>
        <w:spacing w:line="600" w:lineRule="exact"/>
        <w:ind w:firstLine="602" w:firstLineChars="200"/>
        <w:rPr>
          <w:rFonts w:hint="eastAsia" w:eastAsia="楷体_GB2312"/>
          <w:b/>
          <w:sz w:val="30"/>
          <w:szCs w:val="30"/>
          <w:lang w:val="en-US" w:eastAsia="zh-CN"/>
        </w:rPr>
      </w:pPr>
      <w:r>
        <w:rPr>
          <w:rFonts w:eastAsia="楷体_GB2312"/>
          <w:b/>
          <w:sz w:val="30"/>
          <w:szCs w:val="30"/>
        </w:rPr>
        <w:t>（二）政府采购情况</w:t>
      </w:r>
      <w:r>
        <w:rPr>
          <w:rFonts w:hint="eastAsia" w:eastAsia="楷体_GB2312"/>
          <w:b/>
          <w:sz w:val="30"/>
          <w:szCs w:val="30"/>
          <w:lang w:val="en-US" w:eastAsia="zh-CN"/>
        </w:rPr>
        <w:t xml:space="preserve"> </w:t>
      </w:r>
    </w:p>
    <w:p>
      <w:pPr>
        <w:spacing w:line="580" w:lineRule="exact"/>
        <w:ind w:firstLine="600" w:firstLineChars="200"/>
        <w:rPr>
          <w:rFonts w:hint="eastAsia"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本部门20</w:t>
      </w:r>
      <w:r>
        <w:rPr>
          <w:rFonts w:hint="eastAsia" w:eastAsia="仿宋_GB2312"/>
          <w:sz w:val="30"/>
          <w:szCs w:val="30"/>
        </w:rPr>
        <w:t>2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  <w:r>
        <w:rPr>
          <w:rFonts w:eastAsia="仿宋_GB2312"/>
          <w:sz w:val="30"/>
          <w:szCs w:val="30"/>
        </w:rPr>
        <w:t>年安排政府采购预算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26084.6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其中：政府采购货物支出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1174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万元、政府采购工程支出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0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万元、政府采购服务支出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24910.6</w:t>
      </w:r>
      <w:r>
        <w:rPr>
          <w:rFonts w:hint="eastAsia" w:ascii="仿宋_GB2312" w:hAnsi="宋体" w:eastAsia="仿宋_GB2312" w:cs="仿宋_GB2312"/>
          <w:color w:val="000000"/>
          <w:sz w:val="30"/>
          <w:szCs w:val="30"/>
        </w:rPr>
        <w:t>万元。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情况如下：</w:t>
      </w:r>
    </w:p>
    <w:p>
      <w:pPr>
        <w:spacing w:line="580" w:lineRule="exact"/>
        <w:ind w:firstLine="600" w:firstLineChars="200"/>
        <w:rPr>
          <w:rFonts w:hint="default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办公设备购置8万元；办公消耗用品6万元；公车维修费200万元；公用物业费7274.74万元；委属资产运行保障600万元；行政办公运维270万元；智慧与信息化系统4827.46万元；媒体宣传555万元；租赁费11995.4万元；人员专项</w:t>
      </w:r>
      <w:bookmarkStart w:id="0" w:name="_GoBack"/>
      <w:bookmarkEnd w:id="0"/>
      <w:r>
        <w:rPr>
          <w:rFonts w:hint="eastAsia" w:eastAsia="仿宋_GB2312"/>
          <w:color w:val="000000"/>
          <w:sz w:val="30"/>
          <w:szCs w:val="30"/>
          <w:lang w:val="en-US" w:eastAsia="zh-CN"/>
        </w:rPr>
        <w:t>340万元；十四五规划智慧城市建设8万元。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>
      <w:pPr>
        <w:spacing w:line="580" w:lineRule="exact"/>
        <w:ind w:firstLine="600" w:firstLineChars="200"/>
        <w:rPr>
          <w:rFonts w:ascii="仿宋_GB2312" w:hAnsi="宋体" w:eastAsia="仿宋_GB2312" w:cs="仿宋_GB2312"/>
          <w:color w:val="0000FF"/>
          <w:sz w:val="30"/>
          <w:szCs w:val="30"/>
        </w:rPr>
      </w:pPr>
      <w:r>
        <w:rPr>
          <w:rFonts w:eastAsia="仿宋_GB2312"/>
          <w:color w:val="auto"/>
          <w:sz w:val="30"/>
          <w:szCs w:val="30"/>
        </w:rPr>
        <w:t>截至20</w:t>
      </w:r>
      <w:r>
        <w:rPr>
          <w:rFonts w:hint="eastAsia" w:eastAsia="仿宋_GB2312"/>
          <w:color w:val="auto"/>
          <w:sz w:val="30"/>
          <w:szCs w:val="30"/>
          <w:lang w:val="en-US" w:eastAsia="zh-CN"/>
        </w:rPr>
        <w:t>20</w:t>
      </w:r>
      <w:r>
        <w:rPr>
          <w:rFonts w:eastAsia="仿宋_GB2312"/>
          <w:color w:val="auto"/>
          <w:sz w:val="30"/>
          <w:szCs w:val="30"/>
        </w:rPr>
        <w:t>年</w:t>
      </w:r>
      <w:r>
        <w:rPr>
          <w:rFonts w:hint="eastAsia" w:eastAsia="仿宋_GB2312"/>
          <w:color w:val="auto"/>
          <w:sz w:val="30"/>
          <w:szCs w:val="30"/>
        </w:rPr>
        <w:t>底</w:t>
      </w:r>
      <w:r>
        <w:rPr>
          <w:rFonts w:eastAsia="仿宋_GB2312"/>
          <w:color w:val="auto"/>
          <w:sz w:val="30"/>
          <w:szCs w:val="30"/>
        </w:rPr>
        <w:t>，</w:t>
      </w:r>
      <w:r>
        <w:rPr>
          <w:rFonts w:hint="eastAsia" w:eastAsia="仿宋_GB2312"/>
          <w:color w:val="auto"/>
          <w:sz w:val="30"/>
          <w:szCs w:val="30"/>
        </w:rPr>
        <w:t>本</w:t>
      </w:r>
      <w:r>
        <w:rPr>
          <w:rFonts w:eastAsia="仿宋_GB2312"/>
          <w:color w:val="auto"/>
          <w:sz w:val="30"/>
          <w:szCs w:val="30"/>
        </w:rPr>
        <w:t>部门各单位共有车辆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 xml:space="preserve"> 84 </w:t>
      </w:r>
      <w:r>
        <w:rPr>
          <w:rFonts w:eastAsia="仿宋_GB2312"/>
          <w:color w:val="auto"/>
          <w:sz w:val="30"/>
          <w:szCs w:val="30"/>
        </w:rPr>
        <w:t>辆，其中：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其中：副部（省）级及以上领导用车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0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辆、主要领导干部</w:t>
      </w:r>
      <w:r>
        <w:rPr>
          <w:rFonts w:hint="eastAsia" w:ascii="仿宋_GB2312" w:hAnsi="宋体" w:eastAsia="仿宋_GB2312" w:cs="仿宋_GB2312"/>
          <w:color w:val="auto"/>
          <w:sz w:val="30"/>
          <w:szCs w:val="30"/>
          <w:highlight w:val="none"/>
        </w:rPr>
        <w:t>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0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  <w:highlight w:val="none"/>
        </w:rPr>
        <w:t>辆、机要通信用车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1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辆、应急保障用车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19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辆、执法执勤用车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39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辆、特种专业技术用车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0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辆、离退休干部用车</w:t>
      </w:r>
      <w:r>
        <w:rPr>
          <w:rFonts w:hint="eastAsia" w:ascii="仿宋_GB2312" w:eastAsia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0 </w:t>
      </w:r>
      <w:r>
        <w:rPr>
          <w:rFonts w:hint="eastAsia" w:ascii="仿宋_GB2312" w:eastAsia="仿宋_GB2312"/>
          <w:color w:val="auto"/>
          <w:sz w:val="30"/>
          <w:szCs w:val="30"/>
          <w:highlight w:val="none"/>
        </w:rPr>
        <w:t>辆、</w:t>
      </w:r>
      <w:r>
        <w:rPr>
          <w:rFonts w:hint="eastAsia" w:ascii="仿宋_GB2312" w:hAnsi="宋体" w:eastAsia="仿宋_GB2312" w:cs="仿宋_GB2312"/>
          <w:color w:val="auto"/>
          <w:sz w:val="30"/>
          <w:szCs w:val="30"/>
          <w:highlight w:val="none"/>
        </w:rPr>
        <w:t>其他用车</w:t>
      </w:r>
      <w:r>
        <w:rPr>
          <w:rFonts w:hint="eastAsia" w:ascii="仿宋_GB2312" w:hAnsi="宋体" w:eastAsia="仿宋_GB2312" w:cs="仿宋_GB2312"/>
          <w:color w:val="auto"/>
          <w:sz w:val="30"/>
          <w:szCs w:val="30"/>
          <w:highlight w:val="none"/>
          <w:u w:val="single"/>
          <w:lang w:val="en-US" w:eastAsia="zh-CN"/>
        </w:rPr>
        <w:t xml:space="preserve"> 25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  <w:highlight w:val="none"/>
        </w:rPr>
        <w:t>辆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，</w:t>
      </w:r>
      <w:r>
        <w:rPr>
          <w:rFonts w:ascii="仿宋_GB2312" w:eastAsia="仿宋_GB2312"/>
          <w:color w:val="auto"/>
          <w:sz w:val="30"/>
          <w:szCs w:val="30"/>
        </w:rPr>
        <w:t>其他用车主要包括</w:t>
      </w:r>
      <w:r>
        <w:rPr>
          <w:rFonts w:hint="eastAsia" w:eastAsia="仿宋_GB2312"/>
          <w:color w:val="auto"/>
          <w:sz w:val="30"/>
          <w:szCs w:val="30"/>
          <w:u w:val="single"/>
          <w:lang w:val="en-US" w:eastAsia="zh-CN"/>
        </w:rPr>
        <w:t xml:space="preserve"> 事业单位核心工作业务用车、专业用车、通勤班车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。单价50万元以上的通用设备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18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台（套），单价100万元以上的专用设备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0 </w:t>
      </w:r>
      <w:r>
        <w:rPr>
          <w:rFonts w:hint="eastAsia" w:ascii="仿宋_GB2312" w:hAnsi="宋体" w:eastAsia="仿宋_GB2312" w:cs="仿宋_GB2312"/>
          <w:color w:val="auto"/>
          <w:sz w:val="30"/>
          <w:szCs w:val="30"/>
        </w:rPr>
        <w:t>台（套）。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</w:t>
      </w:r>
      <w:r>
        <w:rPr>
          <w:rFonts w:hint="eastAsia" w:eastAsia="仿宋_GB2312"/>
          <w:color w:val="000000"/>
          <w:sz w:val="30"/>
          <w:szCs w:val="30"/>
        </w:rPr>
        <w:t>2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1</w:t>
      </w:r>
      <w:r>
        <w:rPr>
          <w:rFonts w:eastAsia="仿宋_GB2312"/>
          <w:color w:val="000000"/>
          <w:sz w:val="30"/>
          <w:szCs w:val="30"/>
        </w:rPr>
        <w:t>年，本部门实行绩效目标管理的项目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个，涉及预算金额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22199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2.</w:t>
      </w:r>
      <w:r>
        <w:rPr>
          <w:rFonts w:hint="eastAsia" w:eastAsia="仿宋_GB2312"/>
          <w:sz w:val="30"/>
          <w:szCs w:val="30"/>
        </w:rPr>
        <w:t>机关运行经费是指各部门的公用经费，包括办公及印刷费、邮电费、差旅费、会议费、日常维修费、专用材料及一般设备购置费、办公用房水电费、办公用房取暖费、办公用房物业管理费、公务用车运行维护费以及其他费用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eastAsia="楷体_GB2312"/>
          <w:color w:val="auto"/>
          <w:sz w:val="30"/>
          <w:szCs w:val="30"/>
        </w:rPr>
      </w:pPr>
      <w:r>
        <w:rPr>
          <w:rFonts w:hint="eastAsia" w:eastAsia="楷体_GB2312"/>
          <w:color w:val="auto"/>
          <w:sz w:val="30"/>
          <w:szCs w:val="30"/>
        </w:rPr>
        <w:t>本部门202</w:t>
      </w:r>
      <w:r>
        <w:rPr>
          <w:rFonts w:hint="eastAsia" w:eastAsia="楷体_GB2312"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/>
          <w:color w:val="auto"/>
          <w:sz w:val="30"/>
          <w:szCs w:val="30"/>
        </w:rPr>
        <w:t>年财政拨款政府性基金预算支出预算表为空表。</w:t>
      </w:r>
    </w:p>
    <w:p>
      <w:pPr>
        <w:spacing w:line="600" w:lineRule="exact"/>
        <w:ind w:firstLine="420" w:firstLineChars="200"/>
      </w:pPr>
    </w:p>
    <w:sectPr>
      <w:headerReference r:id="rId3" w:type="default"/>
      <w:footerReference r:id="rId4" w:type="default"/>
      <w:footerReference r:id="rId5" w:type="even"/>
      <w:pgSz w:w="11907" w:h="16840"/>
      <w:pgMar w:top="1985" w:right="1588" w:bottom="1701" w:left="1588" w:header="765" w:footer="765" w:gutter="0"/>
      <w:pgNumType w:fmt="numberInDash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91D22"/>
    <w:multiLevelType w:val="singleLevel"/>
    <w:tmpl w:val="ECC91D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280F94"/>
    <w:rsid w:val="000124B4"/>
    <w:rsid w:val="0012226B"/>
    <w:rsid w:val="00146288"/>
    <w:rsid w:val="0016768A"/>
    <w:rsid w:val="00177894"/>
    <w:rsid w:val="001C6249"/>
    <w:rsid w:val="001E4658"/>
    <w:rsid w:val="00242426"/>
    <w:rsid w:val="00267AED"/>
    <w:rsid w:val="00280F94"/>
    <w:rsid w:val="002B2CE0"/>
    <w:rsid w:val="002D062E"/>
    <w:rsid w:val="002F2F18"/>
    <w:rsid w:val="00383807"/>
    <w:rsid w:val="00572D96"/>
    <w:rsid w:val="005C395E"/>
    <w:rsid w:val="006D47A9"/>
    <w:rsid w:val="00715238"/>
    <w:rsid w:val="007222EE"/>
    <w:rsid w:val="00782119"/>
    <w:rsid w:val="0083495A"/>
    <w:rsid w:val="00865F07"/>
    <w:rsid w:val="008C6E03"/>
    <w:rsid w:val="00A34EBA"/>
    <w:rsid w:val="00A64C49"/>
    <w:rsid w:val="00BD7440"/>
    <w:rsid w:val="00C01D5E"/>
    <w:rsid w:val="00C516CB"/>
    <w:rsid w:val="00CE3A17"/>
    <w:rsid w:val="00D313D3"/>
    <w:rsid w:val="00D85076"/>
    <w:rsid w:val="00DE7CED"/>
    <w:rsid w:val="00EC498D"/>
    <w:rsid w:val="00F564F9"/>
    <w:rsid w:val="027476E0"/>
    <w:rsid w:val="029A1B5C"/>
    <w:rsid w:val="04911DB3"/>
    <w:rsid w:val="04BC0809"/>
    <w:rsid w:val="04C02945"/>
    <w:rsid w:val="04D86A7B"/>
    <w:rsid w:val="067C2103"/>
    <w:rsid w:val="07D56FFB"/>
    <w:rsid w:val="0AF1590D"/>
    <w:rsid w:val="0BB05454"/>
    <w:rsid w:val="0CB64372"/>
    <w:rsid w:val="0F8556EB"/>
    <w:rsid w:val="0FB61589"/>
    <w:rsid w:val="12962B17"/>
    <w:rsid w:val="12B37956"/>
    <w:rsid w:val="17805E55"/>
    <w:rsid w:val="19DF774D"/>
    <w:rsid w:val="1A591D1C"/>
    <w:rsid w:val="1C111056"/>
    <w:rsid w:val="1CBB4A90"/>
    <w:rsid w:val="1D2A480F"/>
    <w:rsid w:val="1E01245D"/>
    <w:rsid w:val="1EE51817"/>
    <w:rsid w:val="1F20386D"/>
    <w:rsid w:val="1F7C2208"/>
    <w:rsid w:val="1FBC31C4"/>
    <w:rsid w:val="20166024"/>
    <w:rsid w:val="206F01E9"/>
    <w:rsid w:val="207E2EAF"/>
    <w:rsid w:val="20B71E6A"/>
    <w:rsid w:val="21B3341C"/>
    <w:rsid w:val="220A76A4"/>
    <w:rsid w:val="221A7967"/>
    <w:rsid w:val="2458443A"/>
    <w:rsid w:val="24A41723"/>
    <w:rsid w:val="25A33499"/>
    <w:rsid w:val="26A34A97"/>
    <w:rsid w:val="26BD4C2F"/>
    <w:rsid w:val="275F0A3A"/>
    <w:rsid w:val="29773306"/>
    <w:rsid w:val="2A156097"/>
    <w:rsid w:val="2CA36934"/>
    <w:rsid w:val="2FFA0FB0"/>
    <w:rsid w:val="306815F9"/>
    <w:rsid w:val="30C12FF2"/>
    <w:rsid w:val="3284018D"/>
    <w:rsid w:val="33D62A76"/>
    <w:rsid w:val="35577FC8"/>
    <w:rsid w:val="399F2866"/>
    <w:rsid w:val="3B9A66C4"/>
    <w:rsid w:val="3DBD2FC6"/>
    <w:rsid w:val="41C73403"/>
    <w:rsid w:val="41FF1F0A"/>
    <w:rsid w:val="42D62ACA"/>
    <w:rsid w:val="448A5DF5"/>
    <w:rsid w:val="458447C2"/>
    <w:rsid w:val="46102403"/>
    <w:rsid w:val="47AE5248"/>
    <w:rsid w:val="47FE4143"/>
    <w:rsid w:val="48120AC9"/>
    <w:rsid w:val="48E21DC3"/>
    <w:rsid w:val="498E784D"/>
    <w:rsid w:val="4C162ABD"/>
    <w:rsid w:val="4DA86848"/>
    <w:rsid w:val="4DE92B51"/>
    <w:rsid w:val="4EF71F3F"/>
    <w:rsid w:val="5023681B"/>
    <w:rsid w:val="51001FF4"/>
    <w:rsid w:val="529C6611"/>
    <w:rsid w:val="53647C36"/>
    <w:rsid w:val="53C03942"/>
    <w:rsid w:val="5805700A"/>
    <w:rsid w:val="58BA3EFE"/>
    <w:rsid w:val="5E44117F"/>
    <w:rsid w:val="5E647E15"/>
    <w:rsid w:val="5F3E23E4"/>
    <w:rsid w:val="60F559DA"/>
    <w:rsid w:val="62420D83"/>
    <w:rsid w:val="63410709"/>
    <w:rsid w:val="63E73AE8"/>
    <w:rsid w:val="6551359D"/>
    <w:rsid w:val="655F0D6F"/>
    <w:rsid w:val="665D10D9"/>
    <w:rsid w:val="66CA0282"/>
    <w:rsid w:val="67A41B9C"/>
    <w:rsid w:val="67AC3702"/>
    <w:rsid w:val="6DB75400"/>
    <w:rsid w:val="70EF2BB3"/>
    <w:rsid w:val="71262255"/>
    <w:rsid w:val="717007AE"/>
    <w:rsid w:val="797D6068"/>
    <w:rsid w:val="7DCC447F"/>
    <w:rsid w:val="7DD83975"/>
    <w:rsid w:val="7E113622"/>
    <w:rsid w:val="7FA7598F"/>
    <w:rsid w:val="7FD0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1537</Words>
  <Characters>1703</Characters>
  <Lines>11</Lines>
  <Paragraphs>3</Paragraphs>
  <TotalTime>5</TotalTime>
  <ScaleCrop>false</ScaleCrop>
  <LinksUpToDate>false</LinksUpToDate>
  <CharactersWithSpaces>1742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2020-02-04T12:29:00Z</dcterms:created>
  <dc:creator>张萌</dc:creator>
  <cp:lastModifiedBy>樱桃桃</cp:lastModifiedBy>
  <cp:lastPrinted>2021-09-23T06:50:00Z</cp:lastPrinted>
  <dcterms:modified xsi:type="dcterms:W3CDTF">2022-09-14T03:28:53Z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605E22E9B2304438A2517E8587012E18</vt:lpwstr>
  </property>
</Properties>
</file>