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line="600" w:lineRule="exact"/>
        <w:jc w:val="both"/>
        <w:rPr>
          <w:rFonts w:hint="eastAsia" w:ascii="黑体" w:hAnsi="黑体" w:eastAsia="黑体"/>
          <w:kern w:val="2"/>
          <w:sz w:val="32"/>
          <w:szCs w:val="24"/>
          <w:highlight w:val="none"/>
          <w:lang w:val="zh-CN"/>
        </w:rPr>
      </w:pPr>
    </w:p>
    <w:p>
      <w:pPr>
        <w:spacing w:beforeLines="0" w:afterLines="0" w:line="580" w:lineRule="exact"/>
        <w:jc w:val="center"/>
        <w:rPr>
          <w:rFonts w:hint="eastAsia" w:ascii="黑体" w:hAnsi="黑体" w:eastAsia="黑体"/>
          <w:kern w:val="2"/>
          <w:sz w:val="44"/>
          <w:szCs w:val="24"/>
          <w:highlight w:val="none"/>
          <w:lang w:val="zh-CN"/>
        </w:rPr>
      </w:pPr>
    </w:p>
    <w:p>
      <w:pPr>
        <w:spacing w:beforeLines="0" w:afterLines="0" w:line="600" w:lineRule="exact"/>
        <w:jc w:val="both"/>
        <w:rPr>
          <w:rFonts w:hint="eastAsia" w:ascii="黑体" w:hAnsi="黑体" w:eastAsia="黑体"/>
          <w:kern w:val="2"/>
          <w:sz w:val="32"/>
          <w:szCs w:val="24"/>
          <w:highlight w:val="none"/>
          <w:lang w:val="zh-CN"/>
        </w:rPr>
      </w:pPr>
    </w:p>
    <w:p>
      <w:pPr>
        <w:spacing w:beforeLines="0" w:afterLines="0" w:line="580" w:lineRule="exact"/>
        <w:jc w:val="center"/>
        <w:rPr>
          <w:rFonts w:hint="eastAsia" w:ascii="黑体" w:hAnsi="黑体" w:eastAsia="黑体"/>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580" w:lineRule="exact"/>
        <w:jc w:val="both"/>
        <w:rPr>
          <w:rFonts w:hint="default" w:ascii="Times New Roman" w:hAnsi="Times New Roman" w:eastAsia="Times New Roman"/>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580" w:lineRule="exact"/>
        <w:jc w:val="center"/>
        <w:rPr>
          <w:rFonts w:hint="default" w:ascii="Times New Roman" w:hAnsi="Times New Roman" w:eastAsia="Times New Roman"/>
          <w:kern w:val="2"/>
          <w:sz w:val="44"/>
          <w:szCs w:val="24"/>
          <w:highlight w:val="none"/>
          <w:lang w:val="zh-CN"/>
        </w:rPr>
      </w:pPr>
    </w:p>
    <w:p>
      <w:pPr>
        <w:spacing w:beforeLines="0" w:afterLines="0" w:line="360" w:lineRule="auto"/>
        <w:jc w:val="center"/>
        <w:rPr>
          <w:rFonts w:hint="eastAsia" w:ascii="方正小标宋简体" w:hAnsi="方正小标宋简体" w:eastAsia="方正小标宋简体" w:cs="方正小标宋简体"/>
          <w:spacing w:val="-20"/>
          <w:sz w:val="48"/>
          <w:szCs w:val="48"/>
          <w:highlight w:val="none"/>
        </w:rPr>
      </w:pPr>
      <w:r>
        <w:rPr>
          <w:rFonts w:hint="eastAsia" w:ascii="方正小标宋简体" w:hAnsi="方正小标宋简体" w:eastAsia="方正小标宋简体"/>
          <w:sz w:val="48"/>
          <w:szCs w:val="24"/>
          <w:highlight w:val="none"/>
          <w:lang w:val="zh-CN"/>
        </w:rPr>
        <w:t>中共天津经济技术开发区委员会办公室</w:t>
      </w:r>
      <w:r>
        <w:rPr>
          <w:rFonts w:hint="eastAsia" w:ascii="方正小标宋简体" w:hAnsi="方正小标宋简体" w:eastAsia="方正小标宋简体" w:cs="方正小标宋简体"/>
          <w:spacing w:val="-20"/>
          <w:sz w:val="48"/>
          <w:szCs w:val="48"/>
          <w:highlight w:val="none"/>
        </w:rPr>
        <w:t>（天津经济技术开发区管理委员会办公室）</w:t>
      </w:r>
    </w:p>
    <w:p>
      <w:pPr>
        <w:spacing w:beforeLines="0" w:afterLines="0"/>
        <w:jc w:val="center"/>
        <w:rPr>
          <w:rFonts w:hint="eastAsia" w:ascii="方正小标宋简体" w:hAnsi="方正小标宋简体" w:eastAsia="方正小标宋简体"/>
          <w:sz w:val="48"/>
          <w:szCs w:val="24"/>
          <w:highlight w:val="none"/>
          <w:lang w:val="zh-CN"/>
        </w:rPr>
      </w:pPr>
      <w:r>
        <w:rPr>
          <w:rFonts w:hint="eastAsia" w:ascii="方正小标宋简体" w:hAnsi="方正小标宋简体" w:eastAsia="方正小标宋简体"/>
          <w:sz w:val="48"/>
          <w:szCs w:val="24"/>
          <w:highlight w:val="none"/>
          <w:lang w:val="zh-CN"/>
        </w:rPr>
        <w:t>2022年度部门决算</w:t>
      </w:r>
    </w:p>
    <w:p>
      <w:pPr>
        <w:spacing w:beforeLines="0" w:afterLines="0" w:line="580" w:lineRule="exact"/>
        <w:jc w:val="center"/>
        <w:rPr>
          <w:rFonts w:hint="eastAsia" w:ascii="黑体" w:hAnsi="黑体" w:eastAsia="黑体"/>
          <w:kern w:val="2"/>
          <w:sz w:val="30"/>
          <w:szCs w:val="24"/>
          <w:highlight w:val="none"/>
          <w:lang w:val="en-US"/>
        </w:rPr>
      </w:pPr>
    </w:p>
    <w:p>
      <w:pPr>
        <w:spacing w:beforeLines="0" w:afterLines="0" w:line="580" w:lineRule="exact"/>
        <w:jc w:val="center"/>
        <w:rPr>
          <w:rFonts w:hint="eastAsia" w:ascii="黑体" w:hAnsi="黑体" w:eastAsia="黑体"/>
          <w:kern w:val="2"/>
          <w:sz w:val="30"/>
          <w:szCs w:val="24"/>
          <w:highlight w:val="none"/>
          <w:lang w:val="en-US"/>
        </w:rPr>
      </w:pPr>
    </w:p>
    <w:p>
      <w:pPr>
        <w:spacing w:beforeLines="0" w:afterLines="0" w:line="580" w:lineRule="exact"/>
        <w:jc w:val="center"/>
        <w:rPr>
          <w:rFonts w:hint="eastAsia" w:ascii="黑体" w:hAnsi="黑体" w:eastAsia="黑体"/>
          <w:kern w:val="2"/>
          <w:sz w:val="30"/>
          <w:szCs w:val="24"/>
          <w:highlight w:val="none"/>
          <w:lang w:val="en-US"/>
        </w:rPr>
      </w:pPr>
    </w:p>
    <w:p>
      <w:pPr>
        <w:spacing w:beforeLines="0" w:afterLines="0" w:line="580" w:lineRule="exact"/>
        <w:jc w:val="center"/>
        <w:rPr>
          <w:rFonts w:hint="eastAsia" w:ascii="黑体" w:hAnsi="黑体" w:eastAsia="黑体"/>
          <w:kern w:val="2"/>
          <w:sz w:val="30"/>
          <w:szCs w:val="24"/>
          <w:highlight w:val="none"/>
          <w:lang w:val="en-US"/>
        </w:rPr>
      </w:pPr>
    </w:p>
    <w:p>
      <w:pPr>
        <w:spacing w:beforeLines="0" w:afterLines="0" w:line="580" w:lineRule="exact"/>
        <w:jc w:val="center"/>
        <w:rPr>
          <w:rFonts w:hint="eastAsia" w:ascii="黑体" w:hAnsi="黑体" w:eastAsia="黑体"/>
          <w:kern w:val="2"/>
          <w:sz w:val="30"/>
          <w:szCs w:val="24"/>
          <w:highlight w:val="none"/>
          <w:lang w:val="en-US"/>
        </w:rPr>
      </w:pPr>
    </w:p>
    <w:p>
      <w:pPr>
        <w:spacing w:beforeLines="0" w:afterLines="0" w:line="600" w:lineRule="exact"/>
        <w:jc w:val="center"/>
        <w:rPr>
          <w:rFonts w:hint="eastAsia" w:ascii="黑体" w:hAnsi="黑体" w:eastAsia="黑体"/>
          <w:sz w:val="44"/>
          <w:szCs w:val="24"/>
          <w:highlight w:val="none"/>
          <w:lang w:val="en-US"/>
        </w:rPr>
      </w:pPr>
      <w:r>
        <w:rPr>
          <w:rFonts w:hint="eastAsia" w:ascii="黑体" w:hAnsi="黑体" w:eastAsia="黑体"/>
          <w:kern w:val="2"/>
          <w:sz w:val="30"/>
          <w:szCs w:val="24"/>
          <w:highlight w:val="none"/>
          <w:lang w:val="en-US"/>
        </w:rPr>
        <w:br w:type="page"/>
      </w:r>
    </w:p>
    <w:p>
      <w:pPr>
        <w:spacing w:beforeLines="0" w:afterLines="0" w:line="600" w:lineRule="exact"/>
        <w:jc w:val="center"/>
        <w:rPr>
          <w:rFonts w:hint="eastAsia" w:ascii="黑体" w:hAnsi="黑体" w:eastAsia="黑体"/>
          <w:sz w:val="44"/>
          <w:szCs w:val="24"/>
          <w:highlight w:val="none"/>
          <w:lang w:val="en-US"/>
        </w:rPr>
      </w:pPr>
      <w:r>
        <w:rPr>
          <w:rFonts w:hint="eastAsia" w:ascii="黑体" w:hAnsi="黑体" w:eastAsia="黑体"/>
          <w:sz w:val="44"/>
          <w:szCs w:val="24"/>
          <w:highlight w:val="none"/>
          <w:lang w:val="en-US"/>
        </w:rPr>
        <w:t>目   录</w:t>
      </w:r>
    </w:p>
    <w:p>
      <w:pPr>
        <w:spacing w:beforeLines="0" w:afterLines="0" w:line="600" w:lineRule="exact"/>
        <w:rPr>
          <w:rFonts w:hint="eastAsia" w:ascii="黑体" w:hAnsi="黑体" w:eastAsia="黑体"/>
          <w:sz w:val="30"/>
          <w:szCs w:val="24"/>
          <w:highlight w:val="none"/>
          <w:lang w:val="en-US"/>
        </w:rPr>
      </w:pPr>
    </w:p>
    <w:p>
      <w:pPr>
        <w:tabs>
          <w:tab w:val="right" w:leader="dot" w:pos="8306"/>
        </w:tabs>
        <w:spacing w:beforeLines="0" w:afterLines="0" w:line="700" w:lineRule="exact"/>
        <w:rPr>
          <w:rFonts w:hint="default" w:ascii="Times New Roman" w:hAnsi="Times New Roman" w:eastAsia="Times New Roman"/>
          <w:sz w:val="30"/>
          <w:szCs w:val="24"/>
          <w:highlight w:val="none"/>
        </w:rPr>
      </w:pPr>
      <w:r>
        <w:rPr>
          <w:rFonts w:hint="eastAsia" w:ascii="方正小标宋简体" w:hAnsi="方正小标宋简体" w:eastAsia="方正小标宋简体"/>
          <w:sz w:val="30"/>
          <w:szCs w:val="24"/>
          <w:highlight w:val="none"/>
        </w:rPr>
        <w:t>第一部分  概 况</w:t>
      </w:r>
      <w:r>
        <w:rPr>
          <w:rFonts w:hint="default" w:ascii="Times New Roman" w:hAnsi="Times New Roman" w:eastAsia="Times New Roman"/>
          <w:sz w:val="30"/>
          <w:szCs w:val="24"/>
          <w:highlight w:val="none"/>
        </w:rPr>
        <w:tab/>
      </w:r>
      <w:r>
        <w:rPr>
          <w:rFonts w:hint="default" w:ascii="Times New Roman" w:hAnsi="Times New Roman" w:eastAsia="Times New Roman"/>
          <w:sz w:val="30"/>
          <w:szCs w:val="24"/>
          <w:highlight w:val="none"/>
        </w:rPr>
        <w:t>1</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一、主要职责</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1</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二、机构设置</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2</w:t>
      </w:r>
    </w:p>
    <w:p>
      <w:pPr>
        <w:tabs>
          <w:tab w:val="right" w:leader="dot" w:pos="8306"/>
        </w:tabs>
        <w:spacing w:beforeLines="0" w:afterLines="0" w:line="700" w:lineRule="exact"/>
        <w:rPr>
          <w:rFonts w:hint="eastAsia" w:ascii="Times New Roman" w:hAnsi="Times New Roman" w:eastAsia="宋体"/>
          <w:sz w:val="30"/>
          <w:szCs w:val="24"/>
          <w:highlight w:val="none"/>
          <w:lang w:eastAsia="zh-CN"/>
        </w:rPr>
      </w:pPr>
      <w:r>
        <w:rPr>
          <w:rFonts w:hint="eastAsia" w:ascii="方正小标宋简体" w:hAnsi="方正小标宋简体" w:eastAsia="方正小标宋简体"/>
          <w:sz w:val="30"/>
          <w:szCs w:val="24"/>
          <w:highlight w:val="none"/>
        </w:rPr>
        <w:t>第二部分  2022年度部门决算表</w:t>
      </w:r>
      <w:r>
        <w:rPr>
          <w:rFonts w:hint="default" w:ascii="Times New Roman" w:hAnsi="Times New Roman" w:eastAsia="Times New Roman"/>
          <w:sz w:val="30"/>
          <w:szCs w:val="24"/>
          <w:highlight w:val="none"/>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一、收入支出决算总表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二、收入决算表（按功能分类列示）</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三、收入决算表（按单位列示）</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四、支出决算表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五、财政拨款收入支出决算总表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六、一般公共预算财政拨款支出决算表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七、一般公共预算财政拨款基本支出决算表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八、政府性基金预算财政拨款收入支出决算表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九、国有资本经营预算财政拨款收入支出决算表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十、一般公共预算财政拨款“三公”经费支出决算表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十一、项目支出决算表</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3</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十二、关于空表的说明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3</w:t>
      </w:r>
    </w:p>
    <w:p>
      <w:pPr>
        <w:tabs>
          <w:tab w:val="right" w:leader="dot" w:pos="8306"/>
        </w:tabs>
        <w:spacing w:beforeLines="0" w:afterLines="0" w:line="700" w:lineRule="exact"/>
        <w:rPr>
          <w:rFonts w:hint="default" w:ascii="Times New Roman" w:hAnsi="Times New Roman" w:eastAsia="Times New Roman"/>
          <w:sz w:val="30"/>
          <w:szCs w:val="24"/>
          <w:highlight w:val="none"/>
        </w:rPr>
      </w:pPr>
      <w:r>
        <w:rPr>
          <w:rFonts w:hint="eastAsia" w:ascii="方正小标宋简体" w:hAnsi="方正小标宋简体" w:eastAsia="方正小标宋简体"/>
          <w:sz w:val="30"/>
          <w:szCs w:val="24"/>
          <w:highlight w:val="none"/>
        </w:rPr>
        <w:t>第三部分  2022年度部门决算情况说明</w:t>
      </w:r>
      <w:r>
        <w:rPr>
          <w:rFonts w:hint="default" w:ascii="Times New Roman" w:hAnsi="Times New Roman" w:eastAsia="Times New Roman"/>
          <w:sz w:val="30"/>
          <w:szCs w:val="24"/>
          <w:highlight w:val="none"/>
        </w:rPr>
        <w:tab/>
      </w:r>
      <w:r>
        <w:rPr>
          <w:rFonts w:hint="default" w:ascii="Times New Roman" w:hAnsi="Times New Roman" w:eastAsia="Times New Roman"/>
          <w:sz w:val="30"/>
          <w:szCs w:val="24"/>
          <w:highlight w:val="none"/>
        </w:rPr>
        <w:t>4</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一、收支决算总体情况说明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4</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二、收入决算情况说明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4</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三、支出决算情况说明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4</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四、财政拨款收支决算总体情况说明</w:t>
      </w:r>
      <w:r>
        <w:rPr>
          <w:rFonts w:hint="default" w:ascii="Times New Roman" w:hAnsi="Times New Roman" w:eastAsia="Times New Roman"/>
          <w:sz w:val="30"/>
          <w:szCs w:val="24"/>
          <w:highlight w:val="none"/>
          <w:lang w:val="en-US"/>
        </w:rPr>
        <w:tab/>
      </w:r>
      <w:r>
        <w:rPr>
          <w:rFonts w:hint="eastAsia"/>
          <w:sz w:val="30"/>
          <w:szCs w:val="24"/>
          <w:highlight w:val="none"/>
          <w:lang w:val="en-US" w:eastAsia="zh-CN"/>
        </w:rPr>
        <w:t>4</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五、一般公共预算财政拨款支出决算情况说明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5</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六、一般公共预算财政拨款基本支出决算情况说明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6</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七、政府性基金预算财政拨款收支决算情况说明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7</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八、国有资本经营预算财政拨款收支决算情况说明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US"/>
        </w:rPr>
        <w:t>7</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US"/>
        </w:rPr>
      </w:pPr>
      <w:r>
        <w:rPr>
          <w:rFonts w:hint="eastAsia" w:ascii="仿宋_GB2312" w:hAnsi="仿宋_GB2312" w:eastAsia="仿宋_GB2312"/>
          <w:sz w:val="30"/>
          <w:szCs w:val="24"/>
          <w:highlight w:val="none"/>
          <w:lang w:val="en-US"/>
        </w:rPr>
        <w:t>九、一般公共预算财政拨款“三公”经费支出决算情况说明</w:t>
      </w:r>
      <w:r>
        <w:rPr>
          <w:rFonts w:hint="default" w:ascii="Times New Roman" w:hAnsi="Times New Roman" w:eastAsia="Times New Roman"/>
          <w:sz w:val="30"/>
          <w:szCs w:val="24"/>
          <w:highlight w:val="none"/>
          <w:lang w:val="en-US"/>
        </w:rPr>
        <w:tab/>
      </w:r>
      <w:r>
        <w:rPr>
          <w:rFonts w:hint="eastAsia" w:ascii="仿宋_GB2312" w:hAnsi="仿宋_GB2312" w:eastAsia="仿宋_GB2312"/>
          <w:sz w:val="30"/>
          <w:szCs w:val="24"/>
          <w:highlight w:val="none"/>
          <w:lang w:val="en-US"/>
        </w:rPr>
        <w:t>7</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十、机关运行经费支出情况说明</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9</w:t>
      </w:r>
    </w:p>
    <w:p>
      <w:pPr>
        <w:tabs>
          <w:tab w:val="right" w:leader="dot" w:pos="8306"/>
        </w:tabs>
        <w:spacing w:beforeLines="0" w:afterLines="0" w:line="700" w:lineRule="exact"/>
        <w:ind w:left="220"/>
        <w:rPr>
          <w:rFonts w:hint="eastAsia"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十一、政府采购支出情况说明</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9</w:t>
      </w:r>
    </w:p>
    <w:p>
      <w:pPr>
        <w:tabs>
          <w:tab w:val="right" w:leader="dot" w:pos="8306"/>
        </w:tabs>
        <w:spacing w:beforeLines="0" w:afterLines="0" w:line="700" w:lineRule="exact"/>
        <w:ind w:left="220"/>
        <w:rPr>
          <w:rFonts w:hint="default"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十二、国有资产占有使用情况说明</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10</w:t>
      </w:r>
    </w:p>
    <w:p>
      <w:pPr>
        <w:tabs>
          <w:tab w:val="right" w:leader="dot" w:pos="8306"/>
        </w:tabs>
        <w:spacing w:beforeLines="0" w:afterLines="0" w:line="700" w:lineRule="exact"/>
        <w:ind w:left="220"/>
        <w:rPr>
          <w:rFonts w:hint="default" w:ascii="Times New Roman" w:hAnsi="Times New Roman" w:eastAsia="宋体"/>
          <w:sz w:val="30"/>
          <w:szCs w:val="24"/>
          <w:highlight w:val="none"/>
          <w:lang w:val="en-US" w:eastAsia="zh-CN"/>
        </w:rPr>
      </w:pPr>
      <w:r>
        <w:rPr>
          <w:rFonts w:hint="eastAsia" w:ascii="仿宋_GB2312" w:hAnsi="仿宋_GB2312" w:eastAsia="仿宋_GB2312"/>
          <w:sz w:val="30"/>
          <w:szCs w:val="24"/>
          <w:highlight w:val="none"/>
          <w:lang w:val="en-US"/>
        </w:rPr>
        <w:t>十三、预算绩效情况说明</w:t>
      </w:r>
      <w:r>
        <w:rPr>
          <w:rFonts w:hint="default" w:ascii="Times New Roman" w:hAnsi="Times New Roman" w:eastAsia="Times New Roman"/>
          <w:sz w:val="30"/>
          <w:szCs w:val="24"/>
          <w:highlight w:val="none"/>
          <w:lang w:val="en-US"/>
        </w:rPr>
        <w:tab/>
      </w:r>
      <w:r>
        <w:rPr>
          <w:rFonts w:hint="eastAsia" w:ascii="Times New Roman" w:hAnsi="Times New Roman" w:eastAsia="宋体"/>
          <w:sz w:val="30"/>
          <w:szCs w:val="24"/>
          <w:highlight w:val="none"/>
          <w:lang w:val="en-US" w:eastAsia="zh-CN"/>
        </w:rPr>
        <w:t>10</w:t>
      </w:r>
    </w:p>
    <w:p>
      <w:pPr>
        <w:tabs>
          <w:tab w:val="right" w:leader="dot" w:pos="8306"/>
        </w:tabs>
        <w:spacing w:beforeLines="0" w:afterLines="0" w:line="700" w:lineRule="exact"/>
        <w:ind w:left="220"/>
        <w:rPr>
          <w:rFonts w:hint="default" w:ascii="Times New Roman" w:hAnsi="Times New Roman" w:eastAsia="Times New Roman"/>
          <w:sz w:val="30"/>
          <w:szCs w:val="24"/>
          <w:highlight w:val="none"/>
          <w:lang w:val="en"/>
        </w:rPr>
      </w:pPr>
      <w:r>
        <w:rPr>
          <w:rFonts w:hint="eastAsia" w:ascii="仿宋_GB2312" w:hAnsi="仿宋_GB2312" w:eastAsia="仿宋_GB2312"/>
          <w:sz w:val="30"/>
          <w:szCs w:val="24"/>
          <w:highlight w:val="none"/>
          <w:lang w:val="en-US"/>
        </w:rPr>
        <w:t>十四、教育、医疗卫生、社会保障和就业、住房保障、涉农补贴等民生支出情况说明</w:t>
      </w:r>
      <w:r>
        <w:rPr>
          <w:rFonts w:hint="default" w:ascii="Times New Roman" w:hAnsi="Times New Roman" w:eastAsia="Times New Roman"/>
          <w:sz w:val="30"/>
          <w:szCs w:val="24"/>
          <w:highlight w:val="none"/>
          <w:lang w:val="en-US"/>
        </w:rPr>
        <w:tab/>
      </w:r>
      <w:r>
        <w:rPr>
          <w:rFonts w:hint="default" w:ascii="Times New Roman" w:hAnsi="Times New Roman" w:eastAsia="Times New Roman"/>
          <w:sz w:val="30"/>
          <w:szCs w:val="24"/>
          <w:highlight w:val="none"/>
          <w:lang w:val="en"/>
        </w:rPr>
        <w:t>10</w:t>
      </w:r>
    </w:p>
    <w:p>
      <w:pPr>
        <w:tabs>
          <w:tab w:val="right" w:leader="dot" w:pos="8306"/>
        </w:tabs>
        <w:spacing w:beforeLines="0" w:afterLines="0" w:line="700" w:lineRule="exact"/>
        <w:rPr>
          <w:rFonts w:hint="eastAsia" w:ascii="Times New Roman" w:hAnsi="Times New Roman" w:eastAsia="宋体"/>
          <w:sz w:val="30"/>
          <w:szCs w:val="24"/>
          <w:highlight w:val="none"/>
          <w:lang w:val="en-US" w:eastAsia="zh-CN"/>
        </w:rPr>
      </w:pPr>
      <w:r>
        <w:rPr>
          <w:rFonts w:hint="eastAsia" w:ascii="方正小标宋简体" w:hAnsi="方正小标宋简体" w:eastAsia="方正小标宋简体"/>
          <w:sz w:val="30"/>
          <w:szCs w:val="24"/>
          <w:highlight w:val="none"/>
        </w:rPr>
        <w:t>第四部分  名词解释</w:t>
      </w:r>
      <w:r>
        <w:rPr>
          <w:rFonts w:hint="default" w:ascii="Times New Roman" w:hAnsi="Times New Roman" w:eastAsia="Times New Roman"/>
          <w:sz w:val="30"/>
          <w:szCs w:val="24"/>
          <w:highlight w:val="none"/>
        </w:rPr>
        <w:tab/>
      </w:r>
      <w:r>
        <w:rPr>
          <w:rFonts w:hint="default" w:ascii="Times New Roman" w:hAnsi="Times New Roman" w:eastAsia="Times New Roman"/>
          <w:sz w:val="30"/>
          <w:szCs w:val="24"/>
          <w:highlight w:val="none"/>
        </w:rPr>
        <w:t>1</w:t>
      </w:r>
      <w:r>
        <w:rPr>
          <w:rFonts w:hint="eastAsia" w:ascii="Times New Roman" w:hAnsi="Times New Roman" w:eastAsia="宋体"/>
          <w:sz w:val="30"/>
          <w:szCs w:val="24"/>
          <w:highlight w:val="none"/>
          <w:lang w:val="en-US" w:eastAsia="zh-CN"/>
        </w:rPr>
        <w:t>1</w:t>
      </w:r>
    </w:p>
    <w:p>
      <w:pPr>
        <w:spacing w:beforeLines="0" w:afterLines="0" w:line="700" w:lineRule="exact"/>
        <w:rPr>
          <w:rFonts w:hint="eastAsia" w:ascii="黑体" w:hAnsi="黑体" w:eastAsia="黑体"/>
          <w:kern w:val="2"/>
          <w:sz w:val="30"/>
          <w:szCs w:val="24"/>
          <w:highlight w:val="none"/>
          <w:lang w:val="zh-CN"/>
        </w:rPr>
        <w:sectPr>
          <w:footerReference r:id="rId4" w:type="default"/>
          <w:pgSz w:w="12240" w:h="15840"/>
          <w:pgMar w:top="1440" w:right="1800" w:bottom="1440" w:left="1800" w:header="720" w:footer="720" w:gutter="0"/>
          <w:lnNumType w:countBy="0" w:distance="360"/>
          <w:cols w:space="720" w:num="1"/>
        </w:sectPr>
      </w:pPr>
    </w:p>
    <w:p>
      <w:pPr>
        <w:spacing w:beforeLines="0" w:afterLines="0" w:line="700" w:lineRule="exact"/>
        <w:rPr>
          <w:rFonts w:hint="eastAsia" w:ascii="黑体" w:hAnsi="黑体" w:eastAsia="黑体"/>
          <w:kern w:val="2"/>
          <w:sz w:val="30"/>
          <w:szCs w:val="24"/>
          <w:highlight w:val="none"/>
          <w:lang w:val="zh-CN"/>
        </w:rPr>
      </w:pPr>
    </w:p>
    <w:p>
      <w:pPr>
        <w:pStyle w:val="2"/>
        <w:keepNext/>
        <w:keepLines/>
        <w:spacing w:beforeLines="0" w:afterLines="0" w:line="600" w:lineRule="exact"/>
        <w:jc w:val="center"/>
        <w:rPr>
          <w:rFonts w:hint="eastAsia" w:ascii="方正小标宋简体" w:hAnsi="方正小标宋简体" w:eastAsia="方正小标宋简体"/>
          <w:kern w:val="44"/>
          <w:sz w:val="44"/>
          <w:szCs w:val="24"/>
          <w:highlight w:val="none"/>
          <w:lang w:val="en-US"/>
        </w:rPr>
      </w:pPr>
      <w:r>
        <w:rPr>
          <w:rFonts w:hint="eastAsia" w:ascii="方正小标宋简体" w:hAnsi="方正小标宋简体" w:eastAsia="方正小标宋简体"/>
          <w:kern w:val="44"/>
          <w:sz w:val="44"/>
          <w:szCs w:val="24"/>
          <w:highlight w:val="none"/>
          <w:lang w:val="en-US"/>
        </w:rPr>
        <w:t>第一部分  概 况</w:t>
      </w:r>
    </w:p>
    <w:p>
      <w:pPr>
        <w:spacing w:beforeLines="0" w:afterLines="0" w:line="600" w:lineRule="exact"/>
        <w:rPr>
          <w:rFonts w:hint="default" w:ascii="Times New Roman" w:hAnsi="Times New Roman" w:eastAsia="Times New Roman"/>
          <w:sz w:val="24"/>
          <w:szCs w:val="24"/>
          <w:highlight w:val="none"/>
          <w:lang w:val="en-US"/>
        </w:rPr>
      </w:pPr>
    </w:p>
    <w:p>
      <w:pPr>
        <w:pStyle w:val="3"/>
        <w:keepNext/>
        <w:keepLines/>
        <w:spacing w:beforeLines="0" w:afterLines="0" w:line="6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一、主要职责</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（一）负责党委、管委会日常综合协调和服务保障工作。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二</w:t>
      </w:r>
      <w:r>
        <w:rPr>
          <w:rFonts w:hint="eastAsia" w:ascii="仿宋_GB2312" w:hAnsi="仿宋" w:eastAsia="仿宋_GB2312" w:cs="仿宋_GB2312"/>
          <w:color w:val="000000"/>
          <w:sz w:val="32"/>
          <w:szCs w:val="32"/>
          <w:highlight w:val="none"/>
        </w:rPr>
        <w:t>）组织协调经开区有关部门开展人大建议、政协提案的办理工作。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三</w:t>
      </w:r>
      <w:r>
        <w:rPr>
          <w:rFonts w:hint="eastAsia" w:ascii="仿宋_GB2312" w:hAnsi="仿宋" w:eastAsia="仿宋_GB2312" w:cs="仿宋_GB2312"/>
          <w:color w:val="000000"/>
          <w:sz w:val="32"/>
          <w:szCs w:val="32"/>
          <w:highlight w:val="none"/>
        </w:rPr>
        <w:t>）负责经开区外事工作。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四</w:t>
      </w:r>
      <w:r>
        <w:rPr>
          <w:rFonts w:hint="eastAsia" w:ascii="仿宋_GB2312" w:hAnsi="仿宋" w:eastAsia="仿宋_GB2312" w:cs="仿宋_GB2312"/>
          <w:color w:val="000000"/>
          <w:sz w:val="32"/>
          <w:szCs w:val="32"/>
          <w:highlight w:val="none"/>
        </w:rPr>
        <w:t>）负责经开区政法办公室日常工作。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五</w:t>
      </w:r>
      <w:r>
        <w:rPr>
          <w:rFonts w:hint="eastAsia" w:ascii="仿宋_GB2312" w:hAnsi="仿宋" w:eastAsia="仿宋_GB2312" w:cs="仿宋_GB2312"/>
          <w:color w:val="000000"/>
          <w:sz w:val="32"/>
          <w:szCs w:val="32"/>
          <w:highlight w:val="none"/>
        </w:rPr>
        <w:t>）负责经开区信访维稳工作。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六</w:t>
      </w:r>
      <w:r>
        <w:rPr>
          <w:rFonts w:hint="eastAsia" w:ascii="仿宋_GB2312" w:hAnsi="仿宋" w:eastAsia="仿宋_GB2312" w:cs="仿宋_GB2312"/>
          <w:color w:val="000000"/>
          <w:sz w:val="32"/>
          <w:szCs w:val="32"/>
          <w:highlight w:val="none"/>
        </w:rPr>
        <w:t>）负责经开区法制、司法行政工作。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七</w:t>
      </w:r>
      <w:r>
        <w:rPr>
          <w:rFonts w:hint="eastAsia" w:ascii="仿宋_GB2312" w:hAnsi="仿宋" w:eastAsia="仿宋_GB2312" w:cs="仿宋_GB2312"/>
          <w:color w:val="000000"/>
          <w:sz w:val="32"/>
          <w:szCs w:val="32"/>
          <w:highlight w:val="none"/>
        </w:rPr>
        <w:t>）负责经开区网络安全和信息化工作。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八</w:t>
      </w:r>
      <w:r>
        <w:rPr>
          <w:rFonts w:hint="eastAsia" w:ascii="仿宋_GB2312" w:hAnsi="仿宋" w:eastAsia="仿宋_GB2312" w:cs="仿宋_GB2312"/>
          <w:color w:val="000000"/>
          <w:sz w:val="32"/>
          <w:szCs w:val="32"/>
          <w:highlight w:val="none"/>
        </w:rPr>
        <w:t>）负责经开区新闻宣传工作。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w:t>
      </w:r>
      <w:r>
        <w:rPr>
          <w:rFonts w:hint="eastAsia" w:ascii="仿宋_GB2312" w:hAnsi="仿宋" w:eastAsia="仿宋_GB2312" w:cs="仿宋_GB2312"/>
          <w:color w:val="000000"/>
          <w:sz w:val="32"/>
          <w:szCs w:val="32"/>
          <w:highlight w:val="none"/>
          <w:lang w:eastAsia="zh-CN"/>
        </w:rPr>
        <w:t>九</w:t>
      </w:r>
      <w:r>
        <w:rPr>
          <w:rFonts w:hint="eastAsia" w:ascii="仿宋_GB2312" w:hAnsi="仿宋" w:eastAsia="仿宋_GB2312" w:cs="仿宋_GB2312"/>
          <w:color w:val="000000"/>
          <w:sz w:val="32"/>
          <w:szCs w:val="32"/>
          <w:highlight w:val="none"/>
        </w:rPr>
        <w:t>）负责党委、管委会，党委办公室（管委会办公室）公文组织起草、审修、日常文件机要流转、归档工作。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（十）统筹负责党委、管委会机关保密及密码管理工作。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（十</w:t>
      </w:r>
      <w:r>
        <w:rPr>
          <w:rFonts w:hint="eastAsia" w:ascii="仿宋_GB2312" w:hAnsi="仿宋" w:eastAsia="仿宋_GB2312" w:cs="仿宋_GB2312"/>
          <w:color w:val="000000"/>
          <w:sz w:val="32"/>
          <w:szCs w:val="32"/>
          <w:highlight w:val="none"/>
          <w:lang w:eastAsia="zh-CN"/>
        </w:rPr>
        <w:t>一</w:t>
      </w:r>
      <w:r>
        <w:rPr>
          <w:rFonts w:hint="eastAsia" w:ascii="仿宋_GB2312" w:hAnsi="仿宋" w:eastAsia="仿宋_GB2312" w:cs="仿宋_GB2312"/>
          <w:color w:val="000000"/>
          <w:sz w:val="32"/>
          <w:szCs w:val="32"/>
          <w:highlight w:val="none"/>
        </w:rPr>
        <w:t>）负责党委、管委会重要文稿组织起草、审修，重要信息编辑、审核和报送工作。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sz w:val="32"/>
          <w:szCs w:val="32"/>
          <w:highlight w:val="none"/>
        </w:rPr>
        <w:t>（十</w:t>
      </w:r>
      <w:r>
        <w:rPr>
          <w:rFonts w:hint="eastAsia" w:ascii="仿宋_GB2312" w:hAnsi="仿宋" w:eastAsia="仿宋_GB2312" w:cs="仿宋_GB2312"/>
          <w:sz w:val="32"/>
          <w:szCs w:val="32"/>
          <w:highlight w:val="none"/>
          <w:lang w:eastAsia="zh-CN"/>
        </w:rPr>
        <w:t>二</w:t>
      </w:r>
      <w:r>
        <w:rPr>
          <w:rFonts w:hint="eastAsia" w:ascii="仿宋_GB2312" w:hAnsi="仿宋" w:eastAsia="仿宋_GB2312" w:cs="仿宋_GB2312"/>
          <w:sz w:val="32"/>
          <w:szCs w:val="32"/>
          <w:highlight w:val="none"/>
        </w:rPr>
        <w:t>）</w:t>
      </w:r>
      <w:r>
        <w:rPr>
          <w:rFonts w:hint="eastAsia" w:ascii="仿宋_GB2312" w:hAnsi="仿宋" w:eastAsia="仿宋_GB2312" w:cs="仿宋_GB2312"/>
          <w:color w:val="000000"/>
          <w:sz w:val="32"/>
          <w:szCs w:val="32"/>
          <w:highlight w:val="none"/>
        </w:rPr>
        <w:t>督促检查党委、管委会各部门、各单位对党委、管委会决定事项、重点工作、重点任务的贯彻落实情况，及时上报党委、管委会。</w:t>
      </w:r>
    </w:p>
    <w:p>
      <w:pPr>
        <w:autoSpaceDE/>
        <w:autoSpaceDN/>
        <w:adjustRightInd/>
        <w:spacing w:beforeLines="0" w:afterLines="0" w:line="580" w:lineRule="exact"/>
        <w:ind w:firstLine="640" w:firstLineChars="200"/>
        <w:rPr>
          <w:rFonts w:hint="eastAsia" w:ascii="仿宋_GB2312" w:hAnsi="仿宋" w:eastAsia="仿宋_GB2312" w:cs="仿宋_GB2312"/>
          <w:sz w:val="32"/>
          <w:szCs w:val="32"/>
          <w:highlight w:val="none"/>
        </w:rPr>
      </w:pPr>
      <w:r>
        <w:rPr>
          <w:rFonts w:hint="eastAsia" w:ascii="仿宋_GB2312" w:hAnsi="仿宋" w:eastAsia="仿宋_GB2312" w:cs="仿宋_GB2312"/>
          <w:color w:val="000000"/>
          <w:sz w:val="32"/>
          <w:szCs w:val="32"/>
          <w:highlight w:val="none"/>
        </w:rPr>
        <w:t>（十</w:t>
      </w:r>
      <w:r>
        <w:rPr>
          <w:rFonts w:hint="eastAsia" w:ascii="仿宋_GB2312" w:hAnsi="仿宋" w:eastAsia="仿宋_GB2312" w:cs="仿宋_GB2312"/>
          <w:color w:val="000000"/>
          <w:sz w:val="32"/>
          <w:szCs w:val="32"/>
          <w:highlight w:val="none"/>
          <w:lang w:eastAsia="zh-CN"/>
        </w:rPr>
        <w:t>三</w:t>
      </w:r>
      <w:r>
        <w:rPr>
          <w:rFonts w:hint="eastAsia" w:ascii="仿宋_GB2312" w:hAnsi="仿宋" w:eastAsia="仿宋_GB2312" w:cs="仿宋_GB2312"/>
          <w:color w:val="000000"/>
          <w:sz w:val="32"/>
          <w:szCs w:val="32"/>
          <w:highlight w:val="none"/>
        </w:rPr>
        <w:t>）负责党委、管委会各类会议、大型综合性活动的组织协调实施。</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（十</w:t>
      </w:r>
      <w:r>
        <w:rPr>
          <w:rFonts w:hint="eastAsia" w:ascii="仿宋_GB2312" w:hAnsi="仿宋" w:eastAsia="仿宋_GB2312" w:cs="仿宋_GB2312"/>
          <w:color w:val="000000"/>
          <w:sz w:val="32"/>
          <w:szCs w:val="32"/>
          <w:highlight w:val="none"/>
          <w:lang w:eastAsia="zh-CN"/>
        </w:rPr>
        <w:t>四</w:t>
      </w:r>
      <w:r>
        <w:rPr>
          <w:rFonts w:hint="eastAsia" w:ascii="仿宋_GB2312" w:hAnsi="仿宋" w:eastAsia="仿宋_GB2312" w:cs="仿宋_GB2312"/>
          <w:color w:val="000000"/>
          <w:sz w:val="32"/>
          <w:szCs w:val="32"/>
          <w:highlight w:val="none"/>
        </w:rPr>
        <w:t>）负责指导和监督党委、管委会各部门开展政务公开工作。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（十</w:t>
      </w:r>
      <w:r>
        <w:rPr>
          <w:rFonts w:hint="eastAsia" w:ascii="仿宋_GB2312" w:hAnsi="仿宋" w:eastAsia="仿宋_GB2312" w:cs="仿宋_GB2312"/>
          <w:color w:val="000000"/>
          <w:sz w:val="32"/>
          <w:szCs w:val="32"/>
          <w:highlight w:val="none"/>
          <w:lang w:eastAsia="zh-CN"/>
        </w:rPr>
        <w:t>五</w:t>
      </w:r>
      <w:r>
        <w:rPr>
          <w:rFonts w:hint="eastAsia" w:ascii="仿宋_GB2312" w:hAnsi="仿宋" w:eastAsia="仿宋_GB2312" w:cs="仿宋_GB2312"/>
          <w:color w:val="000000"/>
          <w:sz w:val="32"/>
          <w:szCs w:val="32"/>
          <w:highlight w:val="none"/>
        </w:rPr>
        <w:t>）</w:t>
      </w:r>
      <w:r>
        <w:rPr>
          <w:rFonts w:hint="eastAsia" w:ascii="仿宋_GB2312" w:hAnsi="Times New Roman" w:eastAsia="仿宋_GB2312"/>
          <w:sz w:val="32"/>
          <w:szCs w:val="24"/>
          <w:highlight w:val="none"/>
        </w:rPr>
        <w:t>负责本领域范围内安全生产管理工作。</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（十</w:t>
      </w:r>
      <w:r>
        <w:rPr>
          <w:rFonts w:hint="eastAsia" w:ascii="仿宋_GB2312" w:hAnsi="仿宋" w:eastAsia="仿宋_GB2312" w:cs="仿宋_GB2312"/>
          <w:color w:val="000000"/>
          <w:sz w:val="32"/>
          <w:szCs w:val="32"/>
          <w:highlight w:val="none"/>
          <w:lang w:eastAsia="zh-CN"/>
        </w:rPr>
        <w:t>六</w:t>
      </w:r>
      <w:r>
        <w:rPr>
          <w:rFonts w:hint="eastAsia" w:ascii="仿宋_GB2312" w:hAnsi="仿宋" w:eastAsia="仿宋_GB2312" w:cs="仿宋_GB2312"/>
          <w:color w:val="000000"/>
          <w:sz w:val="32"/>
          <w:szCs w:val="32"/>
          <w:highlight w:val="none"/>
        </w:rPr>
        <w:t>）贯彻落实本部门全面从严治党主体责任，严格落实基层党建工作任务，发挥党组织战斗堡垒作用和党员先锋模范作用。</w:t>
      </w:r>
    </w:p>
    <w:p>
      <w:pPr>
        <w:autoSpaceDE/>
        <w:autoSpaceDN/>
        <w:adjustRightInd/>
        <w:spacing w:beforeLines="0" w:afterLines="0" w:line="580" w:lineRule="exact"/>
        <w:ind w:firstLine="640" w:firstLineChars="200"/>
        <w:rPr>
          <w:rFonts w:hint="eastAsia" w:ascii="仿宋_GB2312" w:hAnsi="仿宋" w:eastAsia="仿宋_GB2312" w:cs="仿宋_GB2312"/>
          <w:color w:val="000000"/>
          <w:sz w:val="32"/>
          <w:szCs w:val="32"/>
          <w:highlight w:val="none"/>
        </w:rPr>
      </w:pPr>
      <w:r>
        <w:rPr>
          <w:rFonts w:hint="eastAsia" w:ascii="仿宋_GB2312" w:hAnsi="仿宋" w:eastAsia="仿宋_GB2312" w:cs="仿宋_GB2312"/>
          <w:color w:val="000000"/>
          <w:sz w:val="32"/>
          <w:szCs w:val="32"/>
          <w:highlight w:val="none"/>
        </w:rPr>
        <w:t>（十</w:t>
      </w:r>
      <w:r>
        <w:rPr>
          <w:rFonts w:hint="eastAsia" w:ascii="仿宋_GB2312" w:hAnsi="仿宋" w:eastAsia="仿宋_GB2312" w:cs="仿宋_GB2312"/>
          <w:color w:val="000000"/>
          <w:sz w:val="32"/>
          <w:szCs w:val="32"/>
          <w:highlight w:val="none"/>
          <w:lang w:eastAsia="zh-CN"/>
        </w:rPr>
        <w:t>七</w:t>
      </w:r>
      <w:r>
        <w:rPr>
          <w:rFonts w:hint="eastAsia" w:ascii="仿宋_GB2312" w:hAnsi="仿宋" w:eastAsia="仿宋_GB2312" w:cs="仿宋_GB2312"/>
          <w:color w:val="000000"/>
          <w:sz w:val="32"/>
          <w:szCs w:val="32"/>
          <w:highlight w:val="none"/>
        </w:rPr>
        <w:t>）</w:t>
      </w:r>
      <w:r>
        <w:rPr>
          <w:rFonts w:hint="eastAsia" w:ascii="仿宋_GB2312" w:hAnsi="Times New Roman" w:eastAsia="仿宋_GB2312"/>
          <w:sz w:val="32"/>
          <w:szCs w:val="24"/>
          <w:highlight w:val="none"/>
        </w:rPr>
        <w:t>承办党委、管委会交办的其他工作。</w:t>
      </w:r>
    </w:p>
    <w:p>
      <w:pPr>
        <w:pStyle w:val="3"/>
        <w:keepNext/>
        <w:keepLines/>
        <w:spacing w:beforeLines="0" w:afterLines="0" w:line="6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二、机构设置</w:t>
      </w:r>
    </w:p>
    <w:p>
      <w:pPr>
        <w:spacing w:beforeLines="0" w:afterLines="0" w:line="600" w:lineRule="exact"/>
        <w:ind w:firstLine="60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rPr>
        <w:t>中共天津经济技术开发区委员会办公</w:t>
      </w:r>
      <w:r>
        <w:rPr>
          <w:rFonts w:hint="eastAsia" w:ascii="仿宋_GB2312" w:hAnsi="Times New Roman" w:eastAsia="仿宋_GB2312" w:cs="Times New Roman"/>
          <w:sz w:val="32"/>
          <w:szCs w:val="32"/>
          <w:highlight w:val="none"/>
          <w:lang w:val="en-US" w:eastAsia="zh-CN"/>
        </w:rPr>
        <w:t>室</w:t>
      </w:r>
      <w:r>
        <w:rPr>
          <w:rFonts w:hint="eastAsia" w:ascii="仿宋_GB2312" w:hAnsi="Times New Roman" w:eastAsia="仿宋_GB2312" w:cs="Times New Roman"/>
          <w:sz w:val="32"/>
          <w:szCs w:val="32"/>
          <w:highlight w:val="none"/>
          <w:lang w:val="en-US"/>
        </w:rPr>
        <w:t>（天津经济技术开发区管理委员会办公室）内设</w:t>
      </w:r>
      <w:r>
        <w:rPr>
          <w:rFonts w:hint="eastAsia" w:ascii="仿宋_GB2312" w:hAnsi="Times New Roman" w:eastAsia="仿宋_GB2312" w:cs="Times New Roman"/>
          <w:sz w:val="32"/>
          <w:szCs w:val="32"/>
          <w:highlight w:val="none"/>
          <w:lang w:val="en-US" w:eastAsia="zh-CN"/>
        </w:rPr>
        <w:t>11</w:t>
      </w:r>
      <w:r>
        <w:rPr>
          <w:rFonts w:hint="eastAsia" w:ascii="仿宋_GB2312" w:hAnsi="Times New Roman" w:eastAsia="仿宋_GB2312" w:cs="Times New Roman"/>
          <w:sz w:val="32"/>
          <w:szCs w:val="32"/>
          <w:highlight w:val="none"/>
          <w:lang w:val="en-US"/>
        </w:rPr>
        <w:t>个职能</w:t>
      </w:r>
      <w:r>
        <w:rPr>
          <w:rFonts w:hint="eastAsia" w:ascii="仿宋_GB2312" w:hAnsi="Times New Roman" w:eastAsia="仿宋_GB2312" w:cs="Times New Roman"/>
          <w:sz w:val="32"/>
          <w:szCs w:val="32"/>
          <w:highlight w:val="none"/>
          <w:lang w:val="en-US" w:eastAsia="zh-CN"/>
        </w:rPr>
        <w:t>科</w:t>
      </w:r>
      <w:r>
        <w:rPr>
          <w:rFonts w:hint="eastAsia" w:ascii="仿宋_GB2312" w:hAnsi="Times New Roman" w:eastAsia="仿宋_GB2312" w:cs="Times New Roman"/>
          <w:sz w:val="32"/>
          <w:szCs w:val="32"/>
          <w:highlight w:val="none"/>
          <w:lang w:val="en-US"/>
        </w:rPr>
        <w:t>室；下辖</w:t>
      </w:r>
      <w:r>
        <w:rPr>
          <w:rFonts w:hint="eastAsia" w:ascii="仿宋_GB2312" w:hAnsi="Times New Roman" w:eastAsia="仿宋_GB2312" w:cs="Times New Roman"/>
          <w:sz w:val="32"/>
          <w:szCs w:val="32"/>
          <w:highlight w:val="none"/>
          <w:lang w:val="en-US" w:eastAsia="zh-CN"/>
        </w:rPr>
        <w:t>1</w:t>
      </w:r>
      <w:r>
        <w:rPr>
          <w:rFonts w:hint="eastAsia" w:ascii="仿宋_GB2312" w:hAnsi="Times New Roman" w:eastAsia="仿宋_GB2312" w:cs="Times New Roman"/>
          <w:sz w:val="32"/>
          <w:szCs w:val="32"/>
          <w:highlight w:val="none"/>
          <w:lang w:val="en-US"/>
        </w:rPr>
        <w:t>个预算单位。纳入中共天津经济技术开发区委员会办公</w:t>
      </w:r>
      <w:r>
        <w:rPr>
          <w:rFonts w:hint="eastAsia" w:ascii="仿宋_GB2312" w:hAnsi="Times New Roman" w:eastAsia="仿宋_GB2312" w:cs="Times New Roman"/>
          <w:sz w:val="32"/>
          <w:szCs w:val="32"/>
          <w:highlight w:val="none"/>
          <w:lang w:val="en-US" w:eastAsia="zh-CN"/>
        </w:rPr>
        <w:t>室</w:t>
      </w:r>
      <w:r>
        <w:rPr>
          <w:rFonts w:hint="eastAsia" w:ascii="仿宋_GB2312" w:hAnsi="Times New Roman" w:eastAsia="仿宋_GB2312" w:cs="Times New Roman"/>
          <w:sz w:val="32"/>
          <w:szCs w:val="32"/>
          <w:highlight w:val="none"/>
          <w:lang w:val="en-US"/>
        </w:rPr>
        <w:t>（天津经济技术开发区管理委员会办公室）2022年度部门决算编制范围的单位包括：中共天津经济技术开发区委员会办公</w:t>
      </w:r>
      <w:r>
        <w:rPr>
          <w:rFonts w:hint="eastAsia" w:ascii="仿宋_GB2312" w:hAnsi="Times New Roman" w:eastAsia="仿宋_GB2312" w:cs="Times New Roman"/>
          <w:sz w:val="32"/>
          <w:szCs w:val="32"/>
          <w:highlight w:val="none"/>
          <w:lang w:val="en-US" w:eastAsia="zh-CN"/>
        </w:rPr>
        <w:t>室</w:t>
      </w:r>
      <w:r>
        <w:rPr>
          <w:rFonts w:hint="eastAsia" w:ascii="仿宋_GB2312" w:hAnsi="Times New Roman" w:eastAsia="仿宋_GB2312" w:cs="Times New Roman"/>
          <w:sz w:val="32"/>
          <w:szCs w:val="32"/>
          <w:highlight w:val="none"/>
          <w:lang w:val="en-US"/>
        </w:rPr>
        <w:t>（天津经济技术开发区管理委员会办公室）本级</w:t>
      </w:r>
      <w:r>
        <w:rPr>
          <w:rFonts w:hint="eastAsia" w:ascii="仿宋_GB2312" w:hAnsi="Times New Roman" w:eastAsia="仿宋_GB2312" w:cs="Times New Roman"/>
          <w:sz w:val="32"/>
          <w:szCs w:val="32"/>
          <w:highlight w:val="none"/>
          <w:lang w:val="en-US" w:eastAsia="zh-CN"/>
        </w:rPr>
        <w:t>。</w:t>
      </w:r>
    </w:p>
    <w:p>
      <w:pPr>
        <w:spacing w:beforeLines="0" w:afterLines="0" w:line="580" w:lineRule="exact"/>
        <w:ind w:firstLine="600"/>
        <w:rPr>
          <w:rFonts w:hint="eastAsia" w:ascii="仿宋_GB2312" w:hAnsi="仿宋_GB2312" w:eastAsia="仿宋_GB2312"/>
          <w:kern w:val="2"/>
          <w:sz w:val="30"/>
          <w:szCs w:val="24"/>
          <w:highlight w:val="none"/>
          <w:lang w:val="zh-CN"/>
        </w:rPr>
      </w:pPr>
    </w:p>
    <w:p>
      <w:pPr>
        <w:pStyle w:val="2"/>
        <w:keepNext/>
        <w:keepLines/>
        <w:spacing w:before="340" w:beforeLines="0" w:after="330" w:afterLines="0" w:line="600" w:lineRule="exact"/>
        <w:jc w:val="both"/>
        <w:rPr>
          <w:rFonts w:hint="eastAsia" w:ascii="黑体" w:hAnsi="黑体" w:eastAsia="黑体"/>
          <w:kern w:val="2"/>
          <w:sz w:val="30"/>
          <w:szCs w:val="24"/>
          <w:highlight w:val="none"/>
          <w:lang w:val="en-US"/>
        </w:rPr>
      </w:pPr>
    </w:p>
    <w:p>
      <w:pPr>
        <w:spacing w:beforeLines="0" w:afterLines="0" w:line="360" w:lineRule="atLeast"/>
        <w:jc w:val="center"/>
        <w:rPr>
          <w:rFonts w:hint="eastAsia" w:ascii="黑体" w:hAnsi="黑体" w:eastAsia="黑体"/>
          <w:kern w:val="2"/>
          <w:sz w:val="30"/>
          <w:szCs w:val="24"/>
          <w:highlight w:val="none"/>
          <w:lang w:val="zh-CN"/>
        </w:rPr>
      </w:pPr>
    </w:p>
    <w:p>
      <w:pPr>
        <w:spacing w:beforeLines="0" w:afterLines="0" w:line="360" w:lineRule="atLeast"/>
        <w:jc w:val="center"/>
        <w:rPr>
          <w:rFonts w:hint="eastAsia" w:ascii="黑体" w:hAnsi="黑体" w:eastAsia="黑体"/>
          <w:kern w:val="2"/>
          <w:sz w:val="30"/>
          <w:szCs w:val="24"/>
          <w:highlight w:val="none"/>
          <w:lang w:val="zh-CN"/>
        </w:rPr>
      </w:pPr>
    </w:p>
    <w:p>
      <w:pPr>
        <w:spacing w:beforeLines="0" w:afterLines="0" w:line="360" w:lineRule="atLeast"/>
        <w:jc w:val="center"/>
        <w:rPr>
          <w:rFonts w:hint="eastAsia" w:ascii="黑体" w:hAnsi="黑体" w:eastAsia="黑体"/>
          <w:kern w:val="2"/>
          <w:sz w:val="30"/>
          <w:szCs w:val="24"/>
          <w:highlight w:val="none"/>
          <w:lang w:val="zh-CN"/>
        </w:rPr>
      </w:pPr>
    </w:p>
    <w:p>
      <w:pPr>
        <w:spacing w:beforeLines="0" w:afterLines="0" w:line="360" w:lineRule="atLeast"/>
        <w:jc w:val="both"/>
        <w:rPr>
          <w:rFonts w:hint="eastAsia" w:ascii="黑体" w:hAnsi="黑体" w:eastAsia="黑体"/>
          <w:kern w:val="2"/>
          <w:sz w:val="30"/>
          <w:szCs w:val="24"/>
          <w:highlight w:val="none"/>
          <w:lang w:val="zh-CN"/>
        </w:rPr>
      </w:pPr>
    </w:p>
    <w:p>
      <w:pPr>
        <w:spacing w:beforeLines="0" w:afterLines="0" w:line="360" w:lineRule="atLeast"/>
        <w:jc w:val="both"/>
        <w:rPr>
          <w:rFonts w:hint="eastAsia" w:ascii="黑体" w:hAnsi="黑体" w:eastAsia="黑体"/>
          <w:kern w:val="2"/>
          <w:sz w:val="30"/>
          <w:szCs w:val="24"/>
          <w:highlight w:val="none"/>
          <w:lang w:val="zh-CN"/>
        </w:rPr>
      </w:pPr>
    </w:p>
    <w:p>
      <w:pPr>
        <w:pStyle w:val="2"/>
        <w:keepNext/>
        <w:keepLines/>
        <w:spacing w:beforeLines="0" w:afterLines="0" w:line="600" w:lineRule="exact"/>
        <w:jc w:val="center"/>
        <w:rPr>
          <w:rFonts w:hint="default" w:ascii="Times New Roman" w:hAnsi="Times New Roman" w:eastAsia="Times New Roman"/>
          <w:sz w:val="24"/>
          <w:szCs w:val="24"/>
          <w:highlight w:val="none"/>
          <w:lang w:val="en-US"/>
        </w:rPr>
      </w:pPr>
      <w:r>
        <w:rPr>
          <w:rFonts w:hint="eastAsia" w:ascii="方正小标宋简体" w:hAnsi="方正小标宋简体" w:eastAsia="方正小标宋简体"/>
          <w:kern w:val="44"/>
          <w:sz w:val="44"/>
          <w:szCs w:val="24"/>
          <w:highlight w:val="none"/>
          <w:lang w:val="en-US"/>
        </w:rPr>
        <w:t>第二部分  2022年度部门决算表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一、《收入支出决算总表》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二、《收入决算表（按功能分类列示）》</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三、《收入决算表（按单位列示）》</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四、《支出决算表》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五、《财政拨款收入支出决算总表》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六、《一般公共预算财政拨款支出决算表》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七、《一般公共预算财政拨款基本支出决算表》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八、《政府性基金预算财政拨款收入支出决算表》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九、《国有资本经营预算财政拨款收入支出决算表》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十、《一般公共预算财政拨款“三公”经费支出决算表》</w:t>
      </w:r>
    </w:p>
    <w:p>
      <w:pPr>
        <w:pStyle w:val="3"/>
        <w:keepNext/>
        <w:keepLines/>
        <w:spacing w:beforeLines="0" w:afterLines="0" w:line="800" w:lineRule="exact"/>
        <w:ind w:firstLine="600"/>
        <w:rPr>
          <w:rFonts w:hint="eastAsia" w:ascii="黑体" w:hAnsi="黑体" w:eastAsia="黑体"/>
          <w:sz w:val="30"/>
          <w:szCs w:val="24"/>
          <w:highlight w:val="none"/>
          <w:lang w:val="en-US"/>
        </w:rPr>
      </w:pPr>
      <w:r>
        <w:rPr>
          <w:rFonts w:hint="eastAsia" w:ascii="黑体" w:hAnsi="黑体" w:eastAsia="黑体"/>
          <w:sz w:val="30"/>
          <w:szCs w:val="24"/>
          <w:highlight w:val="none"/>
          <w:lang w:val="en-US"/>
        </w:rPr>
        <w:t>十一、《项目支出决算表》</w:t>
      </w:r>
    </w:p>
    <w:p>
      <w:pPr>
        <w:spacing w:beforeLines="0" w:afterLines="0" w:line="800" w:lineRule="exact"/>
        <w:rPr>
          <w:rFonts w:hint="eastAsia" w:ascii="楷体" w:hAnsi="楷体" w:eastAsia="楷体"/>
          <w:sz w:val="30"/>
          <w:szCs w:val="24"/>
          <w:highlight w:val="none"/>
          <w:lang w:val="en-US"/>
        </w:rPr>
      </w:pPr>
      <w:r>
        <w:rPr>
          <w:rFonts w:hint="eastAsia" w:ascii="楷体" w:hAnsi="楷体" w:eastAsia="楷体"/>
          <w:sz w:val="30"/>
          <w:szCs w:val="24"/>
          <w:highlight w:val="none"/>
          <w:lang w:val="en-US"/>
        </w:rPr>
        <w:t>注：以上决算公开表均作为附表，附于决算公开说明文档后。</w:t>
      </w:r>
    </w:p>
    <w:p>
      <w:pPr>
        <w:spacing w:beforeLines="0" w:afterLines="0" w:line="600" w:lineRule="exact"/>
        <w:ind w:firstLine="480" w:firstLineChars="200"/>
        <w:rPr>
          <w:rFonts w:hint="eastAsia" w:ascii="黑体" w:hAnsi="黑体" w:eastAsia="黑体"/>
          <w:b/>
          <w:sz w:val="30"/>
          <w:szCs w:val="24"/>
          <w:highlight w:val="none"/>
          <w:lang w:val="en-US"/>
        </w:rPr>
      </w:pPr>
      <w:r>
        <w:rPr>
          <w:rFonts w:hint="default" w:ascii="Times New Roman" w:hAnsi="Times New Roman" w:eastAsia="Times New Roman"/>
          <w:sz w:val="24"/>
          <w:szCs w:val="24"/>
          <w:highlight w:val="none"/>
          <w:lang w:val="en-US"/>
        </w:rPr>
        <w:t xml:space="preserve"> </w:t>
      </w:r>
      <w:r>
        <w:rPr>
          <w:rFonts w:hint="eastAsia" w:ascii="黑体" w:hAnsi="黑体" w:eastAsia="黑体"/>
          <w:b/>
          <w:sz w:val="30"/>
          <w:szCs w:val="24"/>
          <w:highlight w:val="none"/>
          <w:lang w:val="en-US"/>
        </w:rPr>
        <w:t>十二、关于空表的说明</w:t>
      </w:r>
    </w:p>
    <w:p>
      <w:pPr>
        <w:spacing w:beforeLines="0" w:afterLines="0" w:line="640" w:lineRule="exact"/>
        <w:ind w:firstLine="600"/>
        <w:rPr>
          <w:rFonts w:hint="eastAsia" w:ascii="方正小标宋简体" w:hAnsi="方正小标宋简体" w:eastAsia="方正小标宋简体"/>
          <w:b/>
          <w:kern w:val="44"/>
          <w:sz w:val="44"/>
          <w:szCs w:val="24"/>
          <w:highlight w:val="none"/>
          <w:lang w:val="en-US"/>
        </w:rPr>
      </w:pPr>
      <w:r>
        <w:rPr>
          <w:rFonts w:hint="eastAsia" w:ascii="楷体" w:hAnsi="楷体" w:eastAsia="楷体"/>
          <w:sz w:val="30"/>
          <w:szCs w:val="24"/>
          <w:highlight w:val="none"/>
          <w:lang w:val="en-US"/>
        </w:rPr>
        <w:t>中共天津经济技术开发区委员会办公室（天津经济技术开发区管理委员会办公室）2022年度国有资本经营预算财政拨款收入支出决算表为空表。</w:t>
      </w:r>
    </w:p>
    <w:p>
      <w:pPr>
        <w:pStyle w:val="2"/>
        <w:keepNext/>
        <w:keepLines/>
        <w:pageBreakBefore w:val="0"/>
        <w:widowControl w:val="0"/>
        <w:kinsoku/>
        <w:wordWrap/>
        <w:overflowPunct/>
        <w:topLinePunct w:val="0"/>
        <w:autoSpaceDE w:val="0"/>
        <w:autoSpaceDN w:val="0"/>
        <w:bidi w:val="0"/>
        <w:adjustRightInd w:val="0"/>
        <w:snapToGrid/>
        <w:spacing w:beforeLines="0" w:afterLines="0" w:line="560" w:lineRule="exact"/>
        <w:jc w:val="center"/>
        <w:textAlignment w:val="auto"/>
        <w:rPr>
          <w:rFonts w:hint="eastAsia" w:ascii="方正小标宋简体" w:hAnsi="方正小标宋简体" w:eastAsia="方正小标宋简体"/>
          <w:kern w:val="44"/>
          <w:sz w:val="44"/>
          <w:szCs w:val="24"/>
          <w:highlight w:val="none"/>
          <w:lang w:val="en-US"/>
        </w:rPr>
      </w:pPr>
      <w:r>
        <w:rPr>
          <w:rFonts w:hint="eastAsia" w:ascii="方正小标宋简体" w:hAnsi="方正小标宋简体" w:eastAsia="方正小标宋简体"/>
          <w:kern w:val="44"/>
          <w:sz w:val="44"/>
          <w:szCs w:val="24"/>
          <w:highlight w:val="none"/>
          <w:lang w:val="en-US"/>
        </w:rPr>
        <w:t>第三部分  2022年度部门决算情况说明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黑体" w:hAnsi="黑体" w:eastAsia="黑体"/>
          <w:kern w:val="2"/>
          <w:sz w:val="30"/>
          <w:szCs w:val="24"/>
          <w:highlight w:val="none"/>
          <w:lang w:val="zh-CN"/>
        </w:rPr>
      </w:pP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zh-CN"/>
        </w:rPr>
      </w:pPr>
      <w:r>
        <w:rPr>
          <w:rFonts w:hint="eastAsia" w:ascii="黑体" w:hAnsi="黑体" w:eastAsia="黑体"/>
          <w:b/>
          <w:sz w:val="30"/>
          <w:szCs w:val="24"/>
          <w:highlight w:val="none"/>
          <w:lang w:val="zh-CN"/>
        </w:rPr>
        <w:t>一、收入支出决算总体情况说明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zh-CN"/>
        </w:rPr>
      </w:pPr>
      <w:r>
        <w:rPr>
          <w:rFonts w:hint="eastAsia" w:ascii="仿宋_GB2312" w:hAnsi="仿宋_GB2312" w:eastAsia="仿宋_GB2312" w:cs="Times New Roman"/>
          <w:sz w:val="30"/>
          <w:szCs w:val="24"/>
          <w:highlight w:val="none"/>
          <w:lang w:val="zh-CN"/>
        </w:rPr>
        <w:t>中共天津经济技术开发区委员会办公室（天津经济技术开发区管理委员会办公室）2022年度收入、支出决算总计448,567,834.18</w:t>
      </w:r>
      <w:r>
        <w:rPr>
          <w:rFonts w:hint="eastAsia" w:ascii="仿宋_GB2312" w:hAnsi="仿宋_GB2312" w:eastAsia="仿宋_GB2312" w:cs="Times New Roman"/>
          <w:sz w:val="30"/>
          <w:szCs w:val="24"/>
          <w:highlight w:val="none"/>
          <w:lang w:val="en-US"/>
        </w:rPr>
        <w:t>元，与2021年度相比，收、支总计各增加</w:t>
      </w:r>
      <w:r>
        <w:rPr>
          <w:rFonts w:hint="eastAsia" w:ascii="仿宋_GB2312" w:hAnsi="仿宋_GB2312" w:eastAsia="仿宋_GB2312" w:cs="Times New Roman"/>
          <w:sz w:val="30"/>
          <w:szCs w:val="24"/>
          <w:highlight w:val="none"/>
          <w:lang w:val="en-US" w:eastAsia="zh-CN"/>
        </w:rPr>
        <w:t>71949640.01</w:t>
      </w:r>
      <w:r>
        <w:rPr>
          <w:rFonts w:hint="eastAsia" w:ascii="仿宋_GB2312" w:hAnsi="仿宋_GB2312" w:eastAsia="仿宋_GB2312" w:cs="Times New Roman"/>
          <w:sz w:val="30"/>
          <w:szCs w:val="24"/>
          <w:highlight w:val="none"/>
          <w:lang w:val="en-US"/>
        </w:rPr>
        <w:t>元，增长</w:t>
      </w:r>
      <w:r>
        <w:rPr>
          <w:rFonts w:hint="eastAsia" w:ascii="仿宋_GB2312" w:hAnsi="仿宋_GB2312" w:eastAsia="仿宋_GB2312" w:cs="Times New Roman"/>
          <w:sz w:val="30"/>
          <w:szCs w:val="24"/>
          <w:highlight w:val="none"/>
          <w:lang w:val="en-US" w:eastAsia="zh-CN"/>
        </w:rPr>
        <w:t>19.1</w:t>
      </w:r>
      <w:r>
        <w:rPr>
          <w:rFonts w:hint="eastAsia" w:ascii="仿宋_GB2312" w:hAnsi="仿宋_GB2312" w:eastAsia="仿宋_GB2312" w:cs="Times New Roman"/>
          <w:sz w:val="30"/>
          <w:szCs w:val="24"/>
          <w:highlight w:val="none"/>
          <w:lang w:val="en-US"/>
        </w:rPr>
        <w:t>%，</w:t>
      </w:r>
      <w:r>
        <w:rPr>
          <w:rFonts w:hint="eastAsia" w:ascii="仿宋_GB2312" w:hAnsi="仿宋_GB2312" w:eastAsia="仿宋_GB2312" w:cs="Times New Roman"/>
          <w:sz w:val="30"/>
          <w:szCs w:val="24"/>
          <w:highlight w:val="none"/>
          <w:lang w:val="zh-CN"/>
        </w:rPr>
        <w:t>主要原因是：</w:t>
      </w:r>
      <w:r>
        <w:rPr>
          <w:rFonts w:hint="eastAsia" w:ascii="仿宋_GB2312" w:hAnsi="仿宋_GB2312" w:eastAsia="仿宋_GB2312" w:cs="Times New Roman"/>
          <w:sz w:val="30"/>
          <w:szCs w:val="24"/>
          <w:highlight w:val="none"/>
          <w:lang w:val="en-US" w:eastAsia="zh-CN"/>
        </w:rPr>
        <w:t>本年度新增专项债项目“新型智慧城市基础设施建设项目”</w:t>
      </w:r>
      <w:r>
        <w:rPr>
          <w:rFonts w:hint="eastAsia" w:ascii="仿宋_GB2312" w:hAnsi="仿宋_GB2312" w:eastAsia="仿宋_GB2312" w:cs="Times New Roman"/>
          <w:sz w:val="30"/>
          <w:szCs w:val="24"/>
          <w:highlight w:val="none"/>
          <w:lang w:val="zh-CN"/>
        </w:rPr>
        <w:t>。</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zh-CN"/>
        </w:rPr>
      </w:pPr>
      <w:r>
        <w:rPr>
          <w:rFonts w:hint="eastAsia" w:ascii="黑体" w:hAnsi="黑体" w:eastAsia="黑体"/>
          <w:b/>
          <w:sz w:val="30"/>
          <w:szCs w:val="24"/>
          <w:highlight w:val="none"/>
          <w:lang w:val="zh-CN"/>
        </w:rPr>
        <w:t>二、</w:t>
      </w:r>
      <w:r>
        <w:rPr>
          <w:rFonts w:hint="eastAsia" w:ascii="黑体" w:hAnsi="黑体" w:eastAsia="黑体"/>
          <w:b/>
          <w:sz w:val="30"/>
          <w:szCs w:val="24"/>
          <w:highlight w:val="none"/>
          <w:lang w:val="en-US"/>
        </w:rPr>
        <w:t>收入决算情况</w:t>
      </w:r>
      <w:r>
        <w:rPr>
          <w:rFonts w:hint="eastAsia" w:ascii="黑体" w:hAnsi="黑体" w:eastAsia="黑体"/>
          <w:b/>
          <w:sz w:val="30"/>
          <w:szCs w:val="24"/>
          <w:highlight w:val="none"/>
          <w:lang w:val="zh-CN"/>
        </w:rPr>
        <w:t>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eastAsia="zh-CN"/>
        </w:rPr>
      </w:pPr>
      <w:r>
        <w:rPr>
          <w:rFonts w:hint="eastAsia" w:ascii="仿宋_GB2312" w:hAnsi="仿宋_GB2312" w:eastAsia="仿宋_GB2312" w:cs="Times New Roman"/>
          <w:sz w:val="30"/>
          <w:szCs w:val="24"/>
          <w:highlight w:val="none"/>
          <w:lang w:val="zh-CN"/>
        </w:rPr>
        <w:t>中共天津经济技术开发区委员会办公室（天津经济技术开发区管理委员会办公室）2022年度本年收入合计448,567,834.18</w:t>
      </w:r>
      <w:r>
        <w:rPr>
          <w:rFonts w:hint="eastAsia" w:ascii="仿宋_GB2312" w:hAnsi="仿宋_GB2312" w:eastAsia="仿宋_GB2312" w:cs="Times New Roman"/>
          <w:sz w:val="30"/>
          <w:szCs w:val="24"/>
          <w:highlight w:val="none"/>
          <w:lang w:val="en-US"/>
        </w:rPr>
        <w:t>元，与2021年度相比增加</w:t>
      </w:r>
      <w:r>
        <w:rPr>
          <w:rFonts w:hint="eastAsia" w:ascii="仿宋_GB2312" w:hAnsi="仿宋_GB2312" w:eastAsia="仿宋_GB2312" w:cs="Times New Roman"/>
          <w:sz w:val="30"/>
          <w:szCs w:val="24"/>
          <w:highlight w:val="none"/>
          <w:lang w:val="en-US" w:eastAsia="zh-CN"/>
        </w:rPr>
        <w:t>71949640.01</w:t>
      </w:r>
      <w:r>
        <w:rPr>
          <w:rFonts w:hint="eastAsia" w:ascii="仿宋_GB2312" w:hAnsi="仿宋_GB2312" w:eastAsia="仿宋_GB2312" w:cs="Times New Roman"/>
          <w:sz w:val="30"/>
          <w:szCs w:val="24"/>
          <w:highlight w:val="none"/>
          <w:lang w:val="en-US"/>
        </w:rPr>
        <w:t>元</w:t>
      </w:r>
      <w:r>
        <w:rPr>
          <w:rFonts w:hint="eastAsia" w:ascii="仿宋_GB2312" w:hAnsi="仿宋_GB2312" w:eastAsia="仿宋_GB2312" w:cs="Times New Roman"/>
          <w:sz w:val="30"/>
          <w:szCs w:val="24"/>
          <w:highlight w:val="none"/>
          <w:lang w:val="zh-CN"/>
        </w:rPr>
        <w:t>，主要原因是：</w:t>
      </w:r>
      <w:r>
        <w:rPr>
          <w:rFonts w:hint="eastAsia" w:ascii="仿宋_GB2312" w:hAnsi="仿宋_GB2312" w:eastAsia="仿宋_GB2312" w:cs="Times New Roman"/>
          <w:sz w:val="30"/>
          <w:szCs w:val="24"/>
          <w:highlight w:val="none"/>
          <w:lang w:val="en-US" w:eastAsia="zh-CN"/>
        </w:rPr>
        <w:t>本年度新增专项债项目“新型智慧城市基础设施建设项目”</w:t>
      </w:r>
      <w:r>
        <w:rPr>
          <w:rFonts w:hint="eastAsia" w:ascii="仿宋_GB2312" w:hAnsi="仿宋_GB2312" w:eastAsia="仿宋_GB2312" w:cs="Times New Roman"/>
          <w:sz w:val="30"/>
          <w:szCs w:val="24"/>
          <w:highlight w:val="none"/>
          <w:lang w:val="zh-CN"/>
        </w:rPr>
        <w:t>。</w:t>
      </w:r>
      <w:r>
        <w:rPr>
          <w:rFonts w:hint="eastAsia" w:ascii="仿宋_GB2312" w:hAnsi="仿宋_GB2312" w:eastAsia="仿宋_GB2312" w:cs="Times New Roman"/>
          <w:sz w:val="30"/>
          <w:szCs w:val="24"/>
          <w:highlight w:val="none"/>
          <w:lang w:val="en-US"/>
        </w:rPr>
        <w:t>其中：</w:t>
      </w:r>
      <w:r>
        <w:rPr>
          <w:rFonts w:hint="eastAsia" w:ascii="仿宋_GB2312" w:hAnsi="仿宋_GB2312" w:eastAsia="仿宋_GB2312" w:cs="Times New Roman"/>
          <w:sz w:val="30"/>
          <w:szCs w:val="24"/>
          <w:highlight w:val="none"/>
          <w:lang w:val="zh-CN"/>
        </w:rPr>
        <w:t>一般公共预算财政拨款收入299,367,834.18元，占66.74%；政府性基金预算财政拨款收入149,200,000.00元，占33.26%。</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en-US"/>
        </w:rPr>
      </w:pPr>
      <w:r>
        <w:rPr>
          <w:rFonts w:hint="eastAsia" w:ascii="黑体" w:hAnsi="黑体" w:eastAsia="黑体"/>
          <w:b/>
          <w:sz w:val="30"/>
          <w:szCs w:val="24"/>
          <w:highlight w:val="none"/>
          <w:lang w:val="zh-CN"/>
        </w:rPr>
        <w:t>三、支出</w:t>
      </w:r>
      <w:r>
        <w:rPr>
          <w:rFonts w:hint="eastAsia" w:ascii="黑体" w:hAnsi="黑体" w:eastAsia="黑体"/>
          <w:b/>
          <w:sz w:val="30"/>
          <w:szCs w:val="24"/>
          <w:highlight w:val="none"/>
          <w:lang w:val="en-US"/>
        </w:rPr>
        <w:t>决算情况说明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eastAsia="zh-CN"/>
        </w:rPr>
      </w:pPr>
      <w:r>
        <w:rPr>
          <w:rFonts w:hint="eastAsia" w:ascii="仿宋_GB2312" w:hAnsi="仿宋_GB2312" w:eastAsia="仿宋_GB2312" w:cs="Times New Roman"/>
          <w:sz w:val="30"/>
          <w:szCs w:val="24"/>
          <w:highlight w:val="none"/>
          <w:lang w:val="zh-CN"/>
        </w:rPr>
        <w:t>中共天津经济技术开发区委员会办公室（天津经济技术开发区管理委员会办公室）</w:t>
      </w:r>
      <w:r>
        <w:rPr>
          <w:rFonts w:hint="eastAsia" w:ascii="仿宋_GB2312" w:hAnsi="仿宋_GB2312" w:eastAsia="仿宋_GB2312" w:cs="Times New Roman"/>
          <w:sz w:val="30"/>
          <w:szCs w:val="24"/>
          <w:highlight w:val="none"/>
          <w:lang w:val="en-US"/>
        </w:rPr>
        <w:t>2022年度本年支出合计448,567,834.18元，与2021年度相比增加</w:t>
      </w:r>
      <w:r>
        <w:rPr>
          <w:rFonts w:hint="eastAsia" w:ascii="仿宋_GB2312" w:hAnsi="仿宋_GB2312" w:eastAsia="仿宋_GB2312" w:cs="Times New Roman"/>
          <w:sz w:val="30"/>
          <w:szCs w:val="24"/>
          <w:highlight w:val="none"/>
          <w:lang w:val="en-US" w:eastAsia="zh-CN"/>
        </w:rPr>
        <w:t>，</w:t>
      </w:r>
      <w:r>
        <w:rPr>
          <w:rFonts w:hint="eastAsia" w:ascii="仿宋_GB2312" w:hAnsi="仿宋_GB2312" w:eastAsia="仿宋_GB2312" w:cs="Times New Roman"/>
          <w:sz w:val="30"/>
          <w:szCs w:val="24"/>
          <w:highlight w:val="none"/>
          <w:lang w:val="zh-CN"/>
        </w:rPr>
        <w:t>主要原因是：</w:t>
      </w:r>
      <w:r>
        <w:rPr>
          <w:rFonts w:hint="eastAsia" w:ascii="仿宋_GB2312" w:hAnsi="仿宋_GB2312" w:eastAsia="仿宋_GB2312" w:cs="Times New Roman"/>
          <w:sz w:val="30"/>
          <w:szCs w:val="24"/>
          <w:highlight w:val="none"/>
          <w:lang w:val="en-US" w:eastAsia="zh-CN"/>
        </w:rPr>
        <w:t>本年度新增专项债项目“新型智慧城市基础设施建设项目”</w:t>
      </w:r>
      <w:r>
        <w:rPr>
          <w:rFonts w:hint="eastAsia" w:ascii="仿宋_GB2312" w:hAnsi="仿宋_GB2312" w:eastAsia="仿宋_GB2312" w:cs="Times New Roman"/>
          <w:sz w:val="30"/>
          <w:szCs w:val="24"/>
          <w:highlight w:val="none"/>
          <w:lang w:val="zh-CN"/>
        </w:rPr>
        <w:t>。</w:t>
      </w:r>
      <w:r>
        <w:rPr>
          <w:rFonts w:hint="eastAsia" w:ascii="仿宋_GB2312" w:hAnsi="仿宋_GB2312" w:eastAsia="仿宋_GB2312" w:cs="Times New Roman"/>
          <w:sz w:val="30"/>
          <w:szCs w:val="24"/>
          <w:highlight w:val="none"/>
          <w:lang w:val="en-US"/>
        </w:rPr>
        <w:t>其中：</w:t>
      </w:r>
      <w:r>
        <w:rPr>
          <w:rFonts w:hint="eastAsia" w:ascii="仿宋_GB2312" w:hAnsi="仿宋_GB2312" w:eastAsia="仿宋_GB2312" w:cs="Times New Roman"/>
          <w:sz w:val="30"/>
          <w:szCs w:val="24"/>
          <w:highlight w:val="none"/>
          <w:lang w:val="zh-CN"/>
        </w:rPr>
        <w:t>基本支出35,464,786.09元，占7.91%；项目支出413,103,048.09元，占92.09%。</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zh-CN"/>
        </w:rPr>
      </w:pPr>
      <w:r>
        <w:rPr>
          <w:rFonts w:hint="eastAsia" w:ascii="黑体" w:hAnsi="黑体" w:eastAsia="黑体"/>
          <w:b/>
          <w:sz w:val="30"/>
          <w:szCs w:val="24"/>
          <w:highlight w:val="none"/>
          <w:lang w:val="zh-CN"/>
        </w:rPr>
        <w:t>四、财政拨款收支决算总体情况说明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rPr>
      </w:pPr>
      <w:r>
        <w:rPr>
          <w:rFonts w:hint="eastAsia" w:ascii="仿宋_GB2312" w:hAnsi="仿宋_GB2312" w:eastAsia="仿宋_GB2312" w:cs="Times New Roman"/>
          <w:sz w:val="30"/>
          <w:szCs w:val="24"/>
          <w:highlight w:val="none"/>
          <w:lang w:val="en-US"/>
        </w:rPr>
        <w:t>中共天津经济技术开发区委员会办公室</w:t>
      </w:r>
      <w:r>
        <w:rPr>
          <w:rFonts w:hint="eastAsia" w:ascii="仿宋_GB2312" w:hAnsi="仿宋_GB2312" w:eastAsia="仿宋_GB2312" w:cs="Times New Roman"/>
          <w:sz w:val="30"/>
          <w:szCs w:val="24"/>
          <w:highlight w:val="none"/>
          <w:lang w:val="zh-CN"/>
        </w:rPr>
        <w:t>（天津经济技术开发区管理委员会办公室）</w:t>
      </w:r>
      <w:r>
        <w:rPr>
          <w:rFonts w:hint="eastAsia" w:ascii="仿宋_GB2312" w:hAnsi="仿宋_GB2312" w:eastAsia="仿宋_GB2312" w:cs="Times New Roman"/>
          <w:sz w:val="30"/>
          <w:szCs w:val="24"/>
          <w:highlight w:val="none"/>
          <w:lang w:val="en-US"/>
        </w:rPr>
        <w:t>2022年度财政拨款收入、支出决算总计</w:t>
      </w:r>
      <w:r>
        <w:rPr>
          <w:rFonts w:hint="eastAsia" w:ascii="仿宋_GB2312" w:hAnsi="仿宋_GB2312" w:eastAsia="仿宋_GB2312" w:cs="Times New Roman"/>
          <w:sz w:val="30"/>
          <w:szCs w:val="24"/>
          <w:highlight w:val="none"/>
          <w:lang w:val="zh-CN"/>
        </w:rPr>
        <w:t>448,567,834.18</w:t>
      </w:r>
      <w:r>
        <w:rPr>
          <w:rFonts w:hint="eastAsia" w:ascii="仿宋_GB2312" w:hAnsi="仿宋_GB2312" w:eastAsia="仿宋_GB2312" w:cs="Times New Roman"/>
          <w:sz w:val="30"/>
          <w:szCs w:val="24"/>
          <w:highlight w:val="none"/>
          <w:lang w:val="en-US"/>
        </w:rPr>
        <w:t>元，与2021年度相比，财政拨款收、支总计各增加</w:t>
      </w:r>
      <w:r>
        <w:rPr>
          <w:rFonts w:hint="eastAsia" w:ascii="仿宋_GB2312" w:hAnsi="仿宋_GB2312" w:eastAsia="仿宋_GB2312" w:cs="Times New Roman"/>
          <w:sz w:val="30"/>
          <w:szCs w:val="24"/>
          <w:highlight w:val="none"/>
          <w:lang w:val="en-US" w:eastAsia="zh-CN"/>
        </w:rPr>
        <w:t>71949640.01</w:t>
      </w:r>
      <w:r>
        <w:rPr>
          <w:rFonts w:hint="eastAsia" w:ascii="仿宋_GB2312" w:hAnsi="仿宋_GB2312" w:eastAsia="仿宋_GB2312" w:cs="Times New Roman"/>
          <w:sz w:val="30"/>
          <w:szCs w:val="24"/>
          <w:highlight w:val="none"/>
          <w:lang w:val="en-US"/>
        </w:rPr>
        <w:t>元，增长</w:t>
      </w:r>
      <w:r>
        <w:rPr>
          <w:rFonts w:hint="eastAsia" w:ascii="仿宋_GB2312" w:hAnsi="仿宋_GB2312" w:eastAsia="仿宋_GB2312" w:cs="Times New Roman"/>
          <w:sz w:val="30"/>
          <w:szCs w:val="24"/>
          <w:highlight w:val="none"/>
          <w:lang w:val="en-US" w:eastAsia="zh-CN"/>
        </w:rPr>
        <w:t>19.1</w:t>
      </w:r>
      <w:r>
        <w:rPr>
          <w:rFonts w:hint="eastAsia" w:ascii="仿宋_GB2312" w:hAnsi="仿宋_GB2312" w:eastAsia="仿宋_GB2312" w:cs="Times New Roman"/>
          <w:sz w:val="30"/>
          <w:szCs w:val="24"/>
          <w:highlight w:val="none"/>
          <w:lang w:val="en-US"/>
        </w:rPr>
        <w:t>%</w:t>
      </w:r>
      <w:r>
        <w:rPr>
          <w:rFonts w:hint="eastAsia" w:ascii="仿宋_GB2312" w:hAnsi="仿宋_GB2312" w:eastAsia="仿宋_GB2312" w:cs="Times New Roman"/>
          <w:sz w:val="30"/>
          <w:szCs w:val="24"/>
          <w:highlight w:val="none"/>
          <w:lang w:val="zh-CN"/>
        </w:rPr>
        <w:t>。主要原因是：</w:t>
      </w:r>
      <w:r>
        <w:rPr>
          <w:rFonts w:hint="eastAsia" w:ascii="仿宋_GB2312" w:hAnsi="仿宋_GB2312" w:eastAsia="仿宋_GB2312" w:cs="Times New Roman"/>
          <w:sz w:val="30"/>
          <w:szCs w:val="24"/>
          <w:highlight w:val="none"/>
          <w:lang w:val="en-US" w:eastAsia="zh-CN"/>
        </w:rPr>
        <w:t>本年度新增专项债项目“新型智慧城市基础设施建设项目”</w:t>
      </w:r>
      <w:r>
        <w:rPr>
          <w:rFonts w:hint="eastAsia" w:ascii="仿宋_GB2312" w:hAnsi="仿宋_GB2312" w:eastAsia="仿宋_GB2312" w:cs="Times New Roman"/>
          <w:sz w:val="30"/>
          <w:szCs w:val="24"/>
          <w:highlight w:val="none"/>
          <w:lang w:val="zh-CN"/>
        </w:rPr>
        <w:t>。</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en-US"/>
        </w:rPr>
      </w:pPr>
      <w:r>
        <w:rPr>
          <w:rFonts w:hint="eastAsia" w:ascii="黑体" w:hAnsi="黑体" w:eastAsia="黑体"/>
          <w:b/>
          <w:sz w:val="30"/>
          <w:szCs w:val="24"/>
          <w:highlight w:val="none"/>
          <w:lang w:val="en-US"/>
        </w:rPr>
        <w:t>五、一般公共预算财政拨款支出决算情况说明</w:t>
      </w:r>
    </w:p>
    <w:p>
      <w:pPr>
        <w:pageBreakBefore w:val="0"/>
        <w:widowControl w:val="0"/>
        <w:kinsoku/>
        <w:wordWrap/>
        <w:overflowPunct/>
        <w:topLinePunct w:val="0"/>
        <w:autoSpaceDE w:val="0"/>
        <w:autoSpaceDN w:val="0"/>
        <w:bidi w:val="0"/>
        <w:adjustRightInd w:val="0"/>
        <w:snapToGrid/>
        <w:spacing w:beforeLines="0" w:afterLines="0" w:line="560" w:lineRule="exact"/>
        <w:ind w:left="480"/>
        <w:textAlignment w:val="auto"/>
        <w:rPr>
          <w:rFonts w:hint="eastAsia" w:ascii="楷体" w:hAnsi="楷体" w:eastAsia="楷体"/>
          <w:b/>
          <w:sz w:val="30"/>
          <w:szCs w:val="24"/>
          <w:highlight w:val="none"/>
          <w:lang w:val="en-US"/>
        </w:rPr>
      </w:pPr>
      <w:r>
        <w:rPr>
          <w:rFonts w:hint="eastAsia" w:ascii="楷体" w:hAnsi="楷体" w:eastAsia="楷体"/>
          <w:b/>
          <w:sz w:val="30"/>
          <w:szCs w:val="24"/>
          <w:highlight w:val="none"/>
          <w:lang w:val="en-US"/>
        </w:rPr>
        <w:t>（一）总体情况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default" w:ascii="仿宋_GB2312" w:hAnsi="仿宋_GB2312" w:eastAsia="仿宋_GB2312" w:cs="Times New Roman"/>
          <w:sz w:val="30"/>
          <w:szCs w:val="24"/>
          <w:highlight w:val="none"/>
          <w:lang w:val="en-US" w:eastAsia="zh-CN"/>
        </w:rPr>
      </w:pPr>
      <w:r>
        <w:rPr>
          <w:rFonts w:hint="eastAsia" w:ascii="仿宋_GB2312" w:hAnsi="仿宋_GB2312" w:eastAsia="仿宋_GB2312" w:cs="Times New Roman"/>
          <w:sz w:val="30"/>
          <w:szCs w:val="24"/>
          <w:highlight w:val="none"/>
          <w:lang w:val="en-US"/>
        </w:rPr>
        <w:t>中共天津经济技术开发区委员会办公室</w:t>
      </w:r>
      <w:r>
        <w:rPr>
          <w:rFonts w:hint="eastAsia" w:ascii="仿宋_GB2312" w:hAnsi="仿宋_GB2312" w:eastAsia="仿宋_GB2312" w:cs="Times New Roman"/>
          <w:sz w:val="30"/>
          <w:szCs w:val="24"/>
          <w:highlight w:val="none"/>
          <w:lang w:val="zh-CN"/>
        </w:rPr>
        <w:t>（天津经济技术开发区管理委员会办公室）</w:t>
      </w:r>
      <w:r>
        <w:rPr>
          <w:rFonts w:hint="eastAsia" w:ascii="仿宋_GB2312" w:hAnsi="仿宋_GB2312" w:eastAsia="仿宋_GB2312" w:cs="Times New Roman"/>
          <w:sz w:val="30"/>
          <w:szCs w:val="24"/>
          <w:highlight w:val="none"/>
          <w:lang w:val="en-US"/>
        </w:rPr>
        <w:t>2022年度部门决算一般公共预算财政拨款支出</w:t>
      </w:r>
      <w:r>
        <w:rPr>
          <w:rFonts w:hint="eastAsia" w:ascii="仿宋_GB2312" w:hAnsi="仿宋_GB2312" w:eastAsia="仿宋_GB2312" w:cs="Times New Roman"/>
          <w:sz w:val="30"/>
          <w:szCs w:val="24"/>
          <w:highlight w:val="none"/>
          <w:lang w:val="zh-CN"/>
        </w:rPr>
        <w:t>合</w:t>
      </w:r>
      <w:r>
        <w:rPr>
          <w:rFonts w:hint="eastAsia" w:ascii="仿宋_GB2312" w:hAnsi="仿宋_GB2312" w:eastAsia="仿宋_GB2312" w:cs="Times New Roman"/>
          <w:sz w:val="30"/>
          <w:szCs w:val="24"/>
          <w:highlight w:val="none"/>
          <w:lang w:val="en-US"/>
        </w:rPr>
        <w:t>计299,367,834.18元，占本年支出合计的66.74%，与2021年度相比，</w:t>
      </w:r>
      <w:r>
        <w:rPr>
          <w:rFonts w:hint="eastAsia" w:ascii="仿宋_GB2312" w:hAnsi="仿宋_GB2312" w:eastAsia="仿宋_GB2312" w:cs="Times New Roman"/>
          <w:sz w:val="30"/>
          <w:szCs w:val="24"/>
          <w:highlight w:val="none"/>
          <w:lang w:val="en-US" w:eastAsia="zh-CN"/>
        </w:rPr>
        <w:t>减少77250359.99元，降低20.51</w:t>
      </w:r>
      <w:r>
        <w:rPr>
          <w:rFonts w:hint="eastAsia" w:ascii="仿宋_GB2312" w:hAnsi="仿宋_GB2312" w:eastAsia="仿宋_GB2312" w:cs="Times New Roman"/>
          <w:sz w:val="30"/>
          <w:szCs w:val="24"/>
          <w:highlight w:val="none"/>
          <w:lang w:val="en-US"/>
        </w:rPr>
        <w:t>%，</w:t>
      </w:r>
      <w:r>
        <w:rPr>
          <w:rFonts w:hint="eastAsia" w:ascii="仿宋_GB2312" w:hAnsi="仿宋_GB2312" w:eastAsia="仿宋_GB2312" w:cs="Times New Roman"/>
          <w:sz w:val="30"/>
          <w:szCs w:val="24"/>
          <w:highlight w:val="none"/>
          <w:lang w:val="zh-CN"/>
        </w:rPr>
        <w:t>主要原因是：</w:t>
      </w:r>
      <w:r>
        <w:rPr>
          <w:rFonts w:hint="eastAsia" w:ascii="仿宋_GB2312" w:hAnsi="仿宋_GB2312" w:eastAsia="仿宋_GB2312" w:cs="Times New Roman"/>
          <w:sz w:val="30"/>
          <w:szCs w:val="24"/>
          <w:highlight w:val="none"/>
          <w:lang w:val="en-US" w:eastAsia="zh-CN"/>
        </w:rPr>
        <w:t>按照过紧日子要求全面压减各项支出，以及疫情期间业务活动减少，相应经费一并降低。此外由于2022年防疫工作导致多次封区以及项目负责人被多次封禁，紧急维修、基建项目、部分新项目无法如期开展，未能在规定时间完成验收，未能及时付款。</w:t>
      </w:r>
    </w:p>
    <w:p>
      <w:pPr>
        <w:pageBreakBefore w:val="0"/>
        <w:widowControl w:val="0"/>
        <w:kinsoku/>
        <w:wordWrap/>
        <w:overflowPunct/>
        <w:topLinePunct w:val="0"/>
        <w:autoSpaceDE w:val="0"/>
        <w:autoSpaceDN w:val="0"/>
        <w:bidi w:val="0"/>
        <w:adjustRightInd w:val="0"/>
        <w:snapToGrid/>
        <w:spacing w:beforeLines="0" w:afterLines="0" w:line="560" w:lineRule="exact"/>
        <w:ind w:left="480"/>
        <w:textAlignment w:val="auto"/>
        <w:rPr>
          <w:rFonts w:hint="eastAsia" w:ascii="楷体" w:hAnsi="楷体" w:eastAsia="楷体"/>
          <w:b/>
          <w:sz w:val="30"/>
          <w:szCs w:val="24"/>
          <w:highlight w:val="none"/>
          <w:lang w:val="en-US"/>
        </w:rPr>
      </w:pPr>
      <w:r>
        <w:rPr>
          <w:rFonts w:hint="eastAsia" w:ascii="楷体" w:hAnsi="楷体" w:eastAsia="楷体"/>
          <w:b/>
          <w:sz w:val="30"/>
          <w:szCs w:val="24"/>
          <w:highlight w:val="none"/>
          <w:lang w:val="en-US"/>
        </w:rPr>
        <w:t>（二）</w:t>
      </w:r>
      <w:r>
        <w:rPr>
          <w:rFonts w:hint="eastAsia" w:ascii="楷体" w:hAnsi="楷体" w:eastAsia="楷体"/>
          <w:b/>
          <w:sz w:val="30"/>
          <w:szCs w:val="24"/>
          <w:highlight w:val="none"/>
          <w:lang w:val="zh-CN"/>
        </w:rPr>
        <w:t>支出结构</w:t>
      </w:r>
      <w:r>
        <w:rPr>
          <w:rFonts w:hint="eastAsia" w:ascii="楷体" w:hAnsi="楷体" w:eastAsia="楷体"/>
          <w:b/>
          <w:sz w:val="30"/>
          <w:szCs w:val="24"/>
          <w:highlight w:val="none"/>
          <w:lang w:val="en-US"/>
        </w:rPr>
        <w:t>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zh-CN"/>
        </w:rPr>
      </w:pPr>
      <w:r>
        <w:rPr>
          <w:rFonts w:hint="eastAsia" w:ascii="仿宋_GB2312" w:hAnsi="仿宋_GB2312" w:eastAsia="仿宋_GB2312" w:cs="Times New Roman"/>
          <w:sz w:val="30"/>
          <w:szCs w:val="24"/>
          <w:highlight w:val="none"/>
          <w:lang w:val="en-US"/>
        </w:rPr>
        <w:t>2022年度一般公共预算财政拨款支出299,367,834.18元，主要用于以下方面：</w:t>
      </w:r>
      <w:r>
        <w:rPr>
          <w:rFonts w:hint="eastAsia" w:ascii="仿宋_GB2312" w:hAnsi="仿宋_GB2312" w:eastAsia="仿宋_GB2312" w:cs="Times New Roman"/>
          <w:sz w:val="30"/>
          <w:szCs w:val="24"/>
          <w:highlight w:val="none"/>
          <w:lang w:val="zh-CN"/>
        </w:rPr>
        <w:t>一般公共服务支出277,451,278.83元，占92.68%；公共安全支出17,286,843.75元，占5.77%；城乡社区支出4,629,711.60元，占1.55%。</w:t>
      </w:r>
    </w:p>
    <w:p>
      <w:pPr>
        <w:pageBreakBefore w:val="0"/>
        <w:widowControl w:val="0"/>
        <w:kinsoku/>
        <w:wordWrap/>
        <w:overflowPunct/>
        <w:topLinePunct w:val="0"/>
        <w:autoSpaceDE w:val="0"/>
        <w:autoSpaceDN w:val="0"/>
        <w:bidi w:val="0"/>
        <w:adjustRightInd w:val="0"/>
        <w:snapToGrid/>
        <w:spacing w:beforeLines="0" w:afterLines="0" w:line="560" w:lineRule="exact"/>
        <w:ind w:left="480"/>
        <w:textAlignment w:val="auto"/>
        <w:rPr>
          <w:rFonts w:hint="eastAsia" w:ascii="楷体" w:hAnsi="楷体" w:eastAsia="楷体"/>
          <w:b/>
          <w:sz w:val="30"/>
          <w:szCs w:val="24"/>
          <w:highlight w:val="none"/>
          <w:lang w:val="en-US"/>
        </w:rPr>
      </w:pPr>
      <w:r>
        <w:rPr>
          <w:rFonts w:hint="eastAsia" w:ascii="楷体" w:hAnsi="楷体" w:eastAsia="楷体"/>
          <w:b/>
          <w:sz w:val="30"/>
          <w:szCs w:val="24"/>
          <w:highlight w:val="none"/>
          <w:lang w:val="en-US"/>
        </w:rPr>
        <w:t>（三）具体情况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rPr>
      </w:pPr>
      <w:r>
        <w:rPr>
          <w:rFonts w:hint="eastAsia" w:ascii="仿宋_GB2312" w:hAnsi="仿宋_GB2312" w:eastAsia="仿宋_GB2312" w:cs="Times New Roman"/>
          <w:sz w:val="30"/>
          <w:szCs w:val="24"/>
          <w:highlight w:val="none"/>
          <w:lang w:val="en-US"/>
        </w:rPr>
        <w:t>2022年度一般公共预算财政拨款支出年初预算为403,579,600.00元，支出决算为299,367,834.18元，完成年初预算的74.18%。其中：</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rPr>
      </w:pPr>
      <w:r>
        <w:rPr>
          <w:rFonts w:hint="eastAsia" w:ascii="仿宋_GB2312" w:hAnsi="仿宋_GB2312" w:eastAsia="仿宋_GB2312" w:cs="Times New Roman"/>
          <w:sz w:val="30"/>
          <w:szCs w:val="24"/>
          <w:highlight w:val="none"/>
          <w:lang w:val="en-US"/>
        </w:rPr>
        <w:t xml:space="preserve">1. </w:t>
      </w:r>
      <w:r>
        <w:rPr>
          <w:rFonts w:hint="eastAsia" w:ascii="仿宋_GB2312" w:hAnsi="仿宋_GB2312" w:eastAsia="仿宋_GB2312" w:cs="Times New Roman"/>
          <w:sz w:val="30"/>
          <w:szCs w:val="24"/>
          <w:highlight w:val="none"/>
          <w:lang w:val="en-US" w:eastAsia="zh-CN"/>
        </w:rPr>
        <w:t>一般公共服务支出（类）政府办公厅（室）及相关机构事务（款）行政运行（项）</w:t>
      </w:r>
      <w:r>
        <w:rPr>
          <w:rFonts w:hint="eastAsia" w:ascii="仿宋_GB2312" w:hAnsi="仿宋_GB2312" w:eastAsia="仿宋_GB2312" w:cs="Times New Roman"/>
          <w:sz w:val="30"/>
          <w:szCs w:val="24"/>
          <w:highlight w:val="none"/>
          <w:lang w:val="en-US"/>
        </w:rPr>
        <w:t xml:space="preserve">年初预算为 </w:t>
      </w:r>
      <w:r>
        <w:rPr>
          <w:rFonts w:hint="eastAsia" w:ascii="仿宋_GB2312" w:hAnsi="仿宋_GB2312" w:eastAsia="仿宋_GB2312" w:cs="Times New Roman"/>
          <w:sz w:val="30"/>
          <w:szCs w:val="24"/>
          <w:highlight w:val="none"/>
          <w:lang w:val="en-US" w:eastAsia="zh-CN"/>
        </w:rPr>
        <w:t>41019600</w:t>
      </w:r>
      <w:r>
        <w:rPr>
          <w:rFonts w:hint="eastAsia" w:ascii="仿宋_GB2312" w:hAnsi="仿宋_GB2312" w:eastAsia="仿宋_GB2312" w:cs="Times New Roman"/>
          <w:sz w:val="30"/>
          <w:szCs w:val="24"/>
          <w:highlight w:val="none"/>
          <w:lang w:val="en-US"/>
        </w:rPr>
        <w:t xml:space="preserve">元，支出决算为 </w:t>
      </w:r>
      <w:r>
        <w:rPr>
          <w:rFonts w:hint="eastAsia" w:ascii="仿宋_GB2312" w:hAnsi="仿宋_GB2312" w:eastAsia="仿宋_GB2312" w:cs="Times New Roman"/>
          <w:sz w:val="30"/>
          <w:szCs w:val="24"/>
          <w:highlight w:val="none"/>
          <w:lang w:val="en-US" w:eastAsia="zh-CN"/>
        </w:rPr>
        <w:t>35464786.09</w:t>
      </w:r>
      <w:r>
        <w:rPr>
          <w:rFonts w:hint="eastAsia" w:ascii="仿宋_GB2312" w:hAnsi="仿宋_GB2312" w:eastAsia="仿宋_GB2312" w:cs="Times New Roman"/>
          <w:sz w:val="30"/>
          <w:szCs w:val="24"/>
          <w:highlight w:val="none"/>
          <w:lang w:val="en-US"/>
        </w:rPr>
        <w:t xml:space="preserve"> 元，完成年初预算的 </w:t>
      </w:r>
      <w:r>
        <w:rPr>
          <w:rFonts w:hint="eastAsia" w:ascii="仿宋_GB2312" w:hAnsi="仿宋_GB2312" w:eastAsia="仿宋_GB2312" w:cs="Times New Roman"/>
          <w:sz w:val="30"/>
          <w:szCs w:val="24"/>
          <w:highlight w:val="none"/>
          <w:lang w:val="en-US" w:eastAsia="zh-CN"/>
        </w:rPr>
        <w:t>86.46</w:t>
      </w:r>
      <w:r>
        <w:rPr>
          <w:rFonts w:hint="eastAsia" w:ascii="仿宋_GB2312" w:hAnsi="仿宋_GB2312" w:eastAsia="仿宋_GB2312" w:cs="Times New Roman"/>
          <w:sz w:val="30"/>
          <w:szCs w:val="24"/>
          <w:highlight w:val="none"/>
          <w:lang w:val="en-US"/>
        </w:rPr>
        <w:t xml:space="preserve"> %，决算数小于年初预算数的主要原因是</w:t>
      </w:r>
      <w:r>
        <w:rPr>
          <w:rFonts w:hint="eastAsia" w:ascii="仿宋_GB2312" w:hAnsi="仿宋_GB2312" w:eastAsia="仿宋_GB2312" w:cs="Times New Roman"/>
          <w:sz w:val="30"/>
          <w:szCs w:val="24"/>
          <w:highlight w:val="none"/>
          <w:lang w:val="en-US" w:eastAsia="zh-CN"/>
        </w:rPr>
        <w:t xml:space="preserve">机构改革，相应费用变动 </w:t>
      </w:r>
      <w:r>
        <w:rPr>
          <w:rFonts w:hint="eastAsia" w:ascii="仿宋_GB2312" w:hAnsi="仿宋_GB2312" w:eastAsia="仿宋_GB2312" w:cs="Times New Roman"/>
          <w:sz w:val="30"/>
          <w:szCs w:val="24"/>
          <w:highlight w:val="none"/>
          <w:lang w:val="en-US"/>
        </w:rPr>
        <w:t>。</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rPr>
      </w:pPr>
      <w:r>
        <w:rPr>
          <w:rFonts w:hint="eastAsia" w:ascii="仿宋_GB2312" w:hAnsi="仿宋_GB2312" w:eastAsia="仿宋_GB2312" w:cs="Times New Roman"/>
          <w:sz w:val="30"/>
          <w:szCs w:val="24"/>
          <w:highlight w:val="none"/>
          <w:lang w:val="en-US"/>
        </w:rPr>
        <w:t xml:space="preserve">2. </w:t>
      </w:r>
      <w:r>
        <w:rPr>
          <w:rFonts w:hint="eastAsia" w:ascii="仿宋_GB2312" w:hAnsi="仿宋_GB2312" w:eastAsia="仿宋_GB2312" w:cs="Times New Roman"/>
          <w:sz w:val="30"/>
          <w:szCs w:val="24"/>
          <w:highlight w:val="none"/>
          <w:lang w:val="en-US" w:eastAsia="zh-CN"/>
        </w:rPr>
        <w:t>一般公共服务支出（类）政府办公厅（室）及相关机构事务（款）一般行政管理事务（项）</w:t>
      </w:r>
      <w:r>
        <w:rPr>
          <w:rFonts w:hint="eastAsia" w:ascii="仿宋_GB2312" w:hAnsi="仿宋_GB2312" w:eastAsia="仿宋_GB2312" w:cs="Times New Roman"/>
          <w:sz w:val="30"/>
          <w:szCs w:val="24"/>
          <w:highlight w:val="none"/>
          <w:lang w:val="en-US"/>
        </w:rPr>
        <w:t xml:space="preserve">年初预算为 </w:t>
      </w:r>
      <w:r>
        <w:rPr>
          <w:rFonts w:hint="eastAsia" w:ascii="仿宋_GB2312" w:hAnsi="仿宋_GB2312" w:eastAsia="仿宋_GB2312" w:cs="Times New Roman"/>
          <w:sz w:val="30"/>
          <w:szCs w:val="24"/>
          <w:highlight w:val="none"/>
          <w:lang w:val="en-US" w:eastAsia="zh-CN"/>
        </w:rPr>
        <w:t>322500000</w:t>
      </w:r>
      <w:r>
        <w:rPr>
          <w:rFonts w:hint="eastAsia" w:ascii="仿宋_GB2312" w:hAnsi="仿宋_GB2312" w:eastAsia="仿宋_GB2312" w:cs="Times New Roman"/>
          <w:sz w:val="30"/>
          <w:szCs w:val="24"/>
          <w:highlight w:val="none"/>
          <w:lang w:val="en-US"/>
        </w:rPr>
        <w:t>元，支出决算为</w:t>
      </w:r>
      <w:r>
        <w:rPr>
          <w:rFonts w:hint="eastAsia" w:ascii="仿宋_GB2312" w:hAnsi="仿宋_GB2312" w:eastAsia="仿宋_GB2312" w:cs="Times New Roman"/>
          <w:sz w:val="30"/>
          <w:szCs w:val="24"/>
          <w:highlight w:val="none"/>
          <w:lang w:val="en-US" w:eastAsia="zh-CN"/>
        </w:rPr>
        <w:t>241986492.74</w:t>
      </w:r>
      <w:r>
        <w:rPr>
          <w:rFonts w:hint="eastAsia" w:ascii="仿宋_GB2312" w:hAnsi="仿宋_GB2312" w:eastAsia="仿宋_GB2312" w:cs="Times New Roman"/>
          <w:sz w:val="30"/>
          <w:szCs w:val="24"/>
          <w:highlight w:val="none"/>
          <w:lang w:val="en-US"/>
        </w:rPr>
        <w:t xml:space="preserve">元，完成年初预算的 </w:t>
      </w:r>
      <w:r>
        <w:rPr>
          <w:rFonts w:hint="eastAsia" w:ascii="仿宋_GB2312" w:hAnsi="仿宋_GB2312" w:eastAsia="仿宋_GB2312" w:cs="Times New Roman"/>
          <w:sz w:val="30"/>
          <w:szCs w:val="24"/>
          <w:highlight w:val="none"/>
          <w:lang w:val="en-US" w:eastAsia="zh-CN"/>
        </w:rPr>
        <w:t>75.03</w:t>
      </w:r>
      <w:r>
        <w:rPr>
          <w:rFonts w:hint="eastAsia" w:ascii="仿宋_GB2312" w:hAnsi="仿宋_GB2312" w:eastAsia="仿宋_GB2312" w:cs="Times New Roman"/>
          <w:sz w:val="30"/>
          <w:szCs w:val="24"/>
          <w:highlight w:val="none"/>
          <w:lang w:val="en-US"/>
        </w:rPr>
        <w:t xml:space="preserve"> %，决算数小于年初预算数的主要原因是</w:t>
      </w:r>
      <w:r>
        <w:rPr>
          <w:rFonts w:hint="eastAsia" w:ascii="仿宋_GB2312" w:hAnsi="仿宋_GB2312" w:eastAsia="仿宋_GB2312" w:cs="Times New Roman"/>
          <w:sz w:val="30"/>
          <w:szCs w:val="24"/>
          <w:highlight w:val="none"/>
          <w:lang w:val="en-US" w:eastAsia="zh-CN"/>
        </w:rPr>
        <w:t>由于疫情，部分工作未能展开，已对预算进行内部调剂</w:t>
      </w:r>
      <w:r>
        <w:rPr>
          <w:rFonts w:hint="eastAsia" w:ascii="仿宋_GB2312" w:hAnsi="仿宋_GB2312" w:eastAsia="仿宋_GB2312" w:cs="Times New Roman"/>
          <w:sz w:val="30"/>
          <w:szCs w:val="24"/>
          <w:highlight w:val="none"/>
          <w:lang w:val="en-US"/>
        </w:rPr>
        <w:t>。</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rPr>
      </w:pPr>
      <w:r>
        <w:rPr>
          <w:rFonts w:hint="eastAsia" w:ascii="仿宋_GB2312" w:hAnsi="仿宋_GB2312" w:eastAsia="仿宋_GB2312" w:cs="Times New Roman"/>
          <w:sz w:val="30"/>
          <w:szCs w:val="24"/>
          <w:highlight w:val="none"/>
          <w:lang w:val="en-US" w:eastAsia="zh-CN"/>
        </w:rPr>
        <w:t>3.公共安全支出（类）公安（款）一般行政管理事务（项）</w:t>
      </w:r>
      <w:r>
        <w:rPr>
          <w:rFonts w:hint="eastAsia" w:ascii="仿宋_GB2312" w:hAnsi="仿宋_GB2312" w:eastAsia="仿宋_GB2312" w:cs="Times New Roman"/>
          <w:sz w:val="30"/>
          <w:szCs w:val="24"/>
          <w:highlight w:val="none"/>
          <w:lang w:val="en-US"/>
        </w:rPr>
        <w:t xml:space="preserve">年初预算为 </w:t>
      </w:r>
      <w:r>
        <w:rPr>
          <w:rFonts w:hint="eastAsia" w:ascii="仿宋_GB2312" w:hAnsi="仿宋_GB2312" w:eastAsia="仿宋_GB2312" w:cs="Times New Roman"/>
          <w:sz w:val="30"/>
          <w:szCs w:val="24"/>
          <w:highlight w:val="none"/>
          <w:lang w:val="en-US" w:eastAsia="zh-CN"/>
        </w:rPr>
        <w:t>23000000</w:t>
      </w:r>
      <w:r>
        <w:rPr>
          <w:rFonts w:hint="eastAsia" w:ascii="仿宋_GB2312" w:hAnsi="仿宋_GB2312" w:eastAsia="仿宋_GB2312" w:cs="Times New Roman"/>
          <w:sz w:val="30"/>
          <w:szCs w:val="24"/>
          <w:highlight w:val="none"/>
          <w:lang w:val="en-US"/>
        </w:rPr>
        <w:t xml:space="preserve">元，支出决算为  </w:t>
      </w:r>
      <w:r>
        <w:rPr>
          <w:rFonts w:hint="eastAsia" w:ascii="仿宋_GB2312" w:hAnsi="仿宋_GB2312" w:eastAsia="仿宋_GB2312" w:cs="Times New Roman"/>
          <w:sz w:val="30"/>
          <w:szCs w:val="24"/>
          <w:highlight w:val="none"/>
          <w:lang w:val="en-US" w:eastAsia="zh-CN"/>
        </w:rPr>
        <w:t>17286843.75</w:t>
      </w:r>
      <w:r>
        <w:rPr>
          <w:rFonts w:hint="eastAsia" w:ascii="仿宋_GB2312" w:hAnsi="仿宋_GB2312" w:eastAsia="仿宋_GB2312" w:cs="Times New Roman"/>
          <w:sz w:val="30"/>
          <w:szCs w:val="24"/>
          <w:highlight w:val="none"/>
          <w:lang w:val="en-US"/>
        </w:rPr>
        <w:t xml:space="preserve">元，完成年初预算的 </w:t>
      </w:r>
      <w:r>
        <w:rPr>
          <w:rFonts w:hint="eastAsia" w:ascii="仿宋_GB2312" w:hAnsi="仿宋_GB2312" w:eastAsia="仿宋_GB2312" w:cs="Times New Roman"/>
          <w:sz w:val="30"/>
          <w:szCs w:val="24"/>
          <w:highlight w:val="none"/>
          <w:lang w:val="en-US" w:eastAsia="zh-CN"/>
        </w:rPr>
        <w:t>75.16</w:t>
      </w:r>
      <w:r>
        <w:rPr>
          <w:rFonts w:hint="eastAsia" w:ascii="仿宋_GB2312" w:hAnsi="仿宋_GB2312" w:eastAsia="仿宋_GB2312" w:cs="Times New Roman"/>
          <w:sz w:val="30"/>
          <w:szCs w:val="24"/>
          <w:highlight w:val="none"/>
          <w:lang w:val="en-US"/>
        </w:rPr>
        <w:t xml:space="preserve"> %，决算数小于年初预算数的主要原因是</w:t>
      </w:r>
      <w:r>
        <w:rPr>
          <w:rFonts w:hint="eastAsia" w:ascii="仿宋_GB2312" w:hAnsi="仿宋_GB2312" w:eastAsia="仿宋_GB2312" w:cs="Times New Roman"/>
          <w:sz w:val="30"/>
          <w:szCs w:val="24"/>
          <w:highlight w:val="none"/>
          <w:lang w:val="en-US" w:eastAsia="zh-CN"/>
        </w:rPr>
        <w:t>由于疫情，部分工作未能展开，相应费用无法完成支出</w:t>
      </w:r>
      <w:r>
        <w:rPr>
          <w:rFonts w:hint="eastAsia" w:ascii="仿宋_GB2312" w:hAnsi="仿宋_GB2312" w:eastAsia="仿宋_GB2312" w:cs="Times New Roman"/>
          <w:sz w:val="30"/>
          <w:szCs w:val="24"/>
          <w:highlight w:val="none"/>
          <w:lang w:val="en-US"/>
        </w:rPr>
        <w:t>。</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eastAsia="zh-CN"/>
        </w:rPr>
      </w:pPr>
      <w:r>
        <w:rPr>
          <w:rFonts w:hint="eastAsia" w:ascii="仿宋_GB2312" w:hAnsi="仿宋_GB2312" w:eastAsia="仿宋_GB2312" w:cs="Times New Roman"/>
          <w:sz w:val="30"/>
          <w:szCs w:val="24"/>
          <w:highlight w:val="none"/>
          <w:lang w:val="en-US" w:eastAsia="zh-CN"/>
        </w:rPr>
        <w:t>4.城乡社区支出（类）城乡社区公共设施（款）其他城乡社区公共设施支出（项）</w:t>
      </w:r>
      <w:r>
        <w:rPr>
          <w:rFonts w:hint="eastAsia" w:ascii="仿宋_GB2312" w:hAnsi="仿宋_GB2312" w:eastAsia="仿宋_GB2312" w:cs="Times New Roman"/>
          <w:sz w:val="30"/>
          <w:szCs w:val="24"/>
          <w:highlight w:val="none"/>
          <w:lang w:val="en-US"/>
        </w:rPr>
        <w:t xml:space="preserve">年初预算为 </w:t>
      </w:r>
      <w:r>
        <w:rPr>
          <w:rFonts w:hint="eastAsia" w:ascii="仿宋_GB2312" w:hAnsi="仿宋_GB2312" w:eastAsia="仿宋_GB2312" w:cs="Times New Roman"/>
          <w:sz w:val="30"/>
          <w:szCs w:val="24"/>
          <w:highlight w:val="none"/>
          <w:lang w:val="en-US" w:eastAsia="zh-CN"/>
        </w:rPr>
        <w:t>8060000</w:t>
      </w:r>
      <w:r>
        <w:rPr>
          <w:rFonts w:hint="eastAsia" w:ascii="仿宋_GB2312" w:hAnsi="仿宋_GB2312" w:eastAsia="仿宋_GB2312" w:cs="Times New Roman"/>
          <w:sz w:val="30"/>
          <w:szCs w:val="24"/>
          <w:highlight w:val="none"/>
          <w:lang w:val="en-US"/>
        </w:rPr>
        <w:t xml:space="preserve"> 元，支出决算为 </w:t>
      </w:r>
      <w:r>
        <w:rPr>
          <w:rFonts w:hint="eastAsia" w:ascii="仿宋_GB2312" w:hAnsi="仿宋_GB2312" w:eastAsia="仿宋_GB2312" w:cs="Times New Roman"/>
          <w:sz w:val="30"/>
          <w:szCs w:val="24"/>
          <w:highlight w:val="none"/>
          <w:lang w:val="en-US" w:eastAsia="zh-CN"/>
        </w:rPr>
        <w:t>4629711.6</w:t>
      </w:r>
      <w:r>
        <w:rPr>
          <w:rFonts w:hint="eastAsia" w:ascii="仿宋_GB2312" w:hAnsi="仿宋_GB2312" w:eastAsia="仿宋_GB2312" w:cs="Times New Roman"/>
          <w:sz w:val="30"/>
          <w:szCs w:val="24"/>
          <w:highlight w:val="none"/>
          <w:lang w:val="en-US"/>
        </w:rPr>
        <w:t xml:space="preserve">元，完成年初预算的 </w:t>
      </w:r>
      <w:r>
        <w:rPr>
          <w:rFonts w:hint="eastAsia" w:ascii="仿宋_GB2312" w:hAnsi="仿宋_GB2312" w:eastAsia="仿宋_GB2312" w:cs="Times New Roman"/>
          <w:sz w:val="30"/>
          <w:szCs w:val="24"/>
          <w:highlight w:val="none"/>
          <w:lang w:val="en-US" w:eastAsia="zh-CN"/>
        </w:rPr>
        <w:t>57.44</w:t>
      </w:r>
      <w:r>
        <w:rPr>
          <w:rFonts w:hint="eastAsia" w:ascii="仿宋_GB2312" w:hAnsi="仿宋_GB2312" w:eastAsia="仿宋_GB2312" w:cs="Times New Roman"/>
          <w:sz w:val="30"/>
          <w:szCs w:val="24"/>
          <w:highlight w:val="none"/>
          <w:lang w:val="en-US"/>
        </w:rPr>
        <w:t xml:space="preserve"> %，决算数小于年初预算数的主要原因是</w:t>
      </w:r>
      <w:r>
        <w:rPr>
          <w:rFonts w:hint="eastAsia" w:ascii="仿宋_GB2312" w:hAnsi="仿宋_GB2312" w:eastAsia="仿宋_GB2312" w:cs="Times New Roman"/>
          <w:sz w:val="30"/>
          <w:szCs w:val="24"/>
          <w:highlight w:val="none"/>
          <w:lang w:val="en-US" w:eastAsia="zh-CN"/>
        </w:rPr>
        <w:t>由于疫情，部分工作未能完工，未达到付款条件</w:t>
      </w:r>
      <w:r>
        <w:rPr>
          <w:rFonts w:hint="eastAsia" w:ascii="仿宋_GB2312" w:hAnsi="仿宋_GB2312" w:eastAsia="仿宋_GB2312" w:cs="Times New Roman"/>
          <w:sz w:val="30"/>
          <w:szCs w:val="24"/>
          <w:highlight w:val="none"/>
          <w:lang w:val="en-US"/>
        </w:rPr>
        <w:t>。</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en-US"/>
        </w:rPr>
      </w:pPr>
      <w:r>
        <w:rPr>
          <w:rFonts w:hint="eastAsia" w:ascii="黑体" w:hAnsi="黑体" w:eastAsia="黑体"/>
          <w:b/>
          <w:sz w:val="30"/>
          <w:szCs w:val="24"/>
          <w:highlight w:val="none"/>
          <w:lang w:val="en-US"/>
        </w:rPr>
        <w:t>六、一般公共预算财政拨款基本支出决算情况说明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sz w:val="30"/>
          <w:szCs w:val="24"/>
          <w:highlight w:val="none"/>
          <w:lang w:val="en-US"/>
        </w:rPr>
      </w:pPr>
      <w:r>
        <w:rPr>
          <w:rFonts w:hint="eastAsia" w:ascii="仿宋_GB2312" w:hAnsi="仿宋_GB2312" w:eastAsia="仿宋_GB2312" w:cs="Times New Roman"/>
          <w:sz w:val="30"/>
          <w:szCs w:val="24"/>
          <w:highlight w:val="none"/>
          <w:lang w:val="en-US"/>
        </w:rPr>
        <w:t>中共天津经济技术开发区委员会办公室</w:t>
      </w:r>
      <w:r>
        <w:rPr>
          <w:rFonts w:hint="eastAsia" w:ascii="仿宋_GB2312" w:hAnsi="仿宋_GB2312" w:eastAsia="仿宋_GB2312" w:cs="Times New Roman"/>
          <w:sz w:val="30"/>
          <w:szCs w:val="24"/>
          <w:highlight w:val="none"/>
          <w:lang w:val="en-US" w:eastAsia="zh-CN"/>
        </w:rPr>
        <w:t>（天津经济技术开发区管理委员会办公室）</w:t>
      </w:r>
      <w:r>
        <w:rPr>
          <w:rFonts w:hint="eastAsia" w:ascii="仿宋_GB2312" w:hAnsi="仿宋_GB2312" w:eastAsia="仿宋_GB2312" w:cs="Times New Roman"/>
          <w:sz w:val="30"/>
          <w:szCs w:val="24"/>
          <w:highlight w:val="none"/>
          <w:lang w:val="en-US"/>
        </w:rPr>
        <w:t>2022年度部门决算一般公共预算财政拨款基本支出合计35,464,786.09元，与2021年度相比</w:t>
      </w:r>
      <w:r>
        <w:rPr>
          <w:rFonts w:hint="eastAsia" w:ascii="仿宋_GB2312" w:hAnsi="仿宋_GB2312" w:eastAsia="仿宋_GB2312" w:cs="Times New Roman"/>
          <w:sz w:val="30"/>
          <w:szCs w:val="24"/>
          <w:highlight w:val="none"/>
          <w:lang w:val="en-US" w:eastAsia="zh-CN"/>
        </w:rPr>
        <w:t>减少131280866.34</w:t>
      </w:r>
      <w:r>
        <w:rPr>
          <w:rFonts w:hint="eastAsia" w:ascii="仿宋_GB2312" w:hAnsi="仿宋_GB2312" w:eastAsia="仿宋_GB2312" w:cs="Times New Roman"/>
          <w:sz w:val="30"/>
          <w:szCs w:val="24"/>
          <w:highlight w:val="none"/>
          <w:lang w:val="en-US"/>
        </w:rPr>
        <w:t>元，主要原因是</w:t>
      </w:r>
      <w:r>
        <w:rPr>
          <w:rFonts w:hint="eastAsia" w:ascii="仿宋_GB2312" w:hAnsi="仿宋_GB2312" w:eastAsia="仿宋_GB2312" w:cs="Times New Roman"/>
          <w:sz w:val="30"/>
          <w:szCs w:val="24"/>
          <w:highlight w:val="none"/>
          <w:lang w:val="zh-CN"/>
        </w:rPr>
        <w:t>：</w:t>
      </w:r>
      <w:r>
        <w:rPr>
          <w:rFonts w:hint="eastAsia" w:ascii="仿宋_GB2312" w:hAnsi="仿宋_GB2312" w:eastAsia="仿宋_GB2312" w:cs="Times New Roman"/>
          <w:sz w:val="30"/>
          <w:szCs w:val="24"/>
          <w:highlight w:val="none"/>
          <w:lang w:val="en-US" w:eastAsia="zh-CN"/>
        </w:rPr>
        <w:t>相关预算管理方式变化，本年度公用预算调入项目预算，不在基本支出范围内</w:t>
      </w:r>
      <w:r>
        <w:rPr>
          <w:rFonts w:hint="eastAsia" w:ascii="仿宋_GB2312" w:hAnsi="仿宋_GB2312" w:eastAsia="仿宋_GB2312" w:cs="Times New Roman"/>
          <w:sz w:val="30"/>
          <w:szCs w:val="24"/>
          <w:highlight w:val="none"/>
          <w:lang w:val="en-US"/>
        </w:rPr>
        <w:t>。其中：人员经费34,449,485.09元，主要包括基本工资、津贴补贴、伙食补助费、机关事业单位基本养老保险缴费、职业年金缴费、职工基本医疗保险缴费、其他社会保障缴费、住房公积金；公用经费1,015,301.00元，主要包括办公费、印刷费、手续费、水费、电费、邮电费、差旅费、维修(护)费、劳务费、委托业务费、其他交通费用、其他商品和服务支出、办公设备购置。</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sz w:val="30"/>
          <w:szCs w:val="24"/>
          <w:highlight w:val="none"/>
          <w:lang w:val="en-US"/>
        </w:rPr>
      </w:pPr>
      <w:r>
        <w:rPr>
          <w:rFonts w:hint="eastAsia" w:ascii="黑体" w:hAnsi="黑体" w:eastAsia="黑体"/>
          <w:b/>
          <w:sz w:val="30"/>
          <w:szCs w:val="24"/>
          <w:highlight w:val="none"/>
          <w:lang w:val="en-US"/>
        </w:rPr>
        <w:t>七、政府性基金预算财政拨款收支决算情况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仿宋_GB2312" w:hAnsi="仿宋_GB2312" w:eastAsia="仿宋_GB2312"/>
          <w:sz w:val="30"/>
          <w:szCs w:val="24"/>
          <w:highlight w:val="none"/>
          <w:lang w:val="en-US"/>
        </w:rPr>
      </w:pPr>
      <w:r>
        <w:rPr>
          <w:rFonts w:hint="eastAsia" w:ascii="仿宋_GB2312" w:hAnsi="仿宋_GB2312" w:eastAsia="仿宋_GB2312"/>
          <w:kern w:val="2"/>
          <w:sz w:val="30"/>
          <w:szCs w:val="24"/>
          <w:highlight w:val="none"/>
          <w:lang w:val="en-US"/>
        </w:rPr>
        <w:t>中共天津经济技术开发区委员会办公室</w:t>
      </w:r>
      <w:r>
        <w:rPr>
          <w:rFonts w:hint="eastAsia" w:ascii="仿宋_GB2312" w:hAnsi="仿宋_GB2312" w:eastAsia="仿宋_GB2312"/>
          <w:kern w:val="2"/>
          <w:sz w:val="30"/>
          <w:szCs w:val="24"/>
          <w:highlight w:val="none"/>
          <w:lang w:val="en-US" w:eastAsia="zh-CN"/>
        </w:rPr>
        <w:t>（天津经济技术开发区管理委员会办公室）</w:t>
      </w:r>
      <w:r>
        <w:rPr>
          <w:rFonts w:hint="eastAsia" w:ascii="宋体" w:hAnsi="宋体" w:eastAsia="宋体"/>
          <w:kern w:val="2"/>
          <w:sz w:val="30"/>
          <w:szCs w:val="24"/>
          <w:highlight w:val="none"/>
          <w:lang w:val="en-US"/>
        </w:rPr>
        <w:t>2022</w:t>
      </w:r>
      <w:r>
        <w:rPr>
          <w:rFonts w:hint="eastAsia" w:ascii="仿宋_GB2312" w:hAnsi="仿宋_GB2312" w:eastAsia="仿宋_GB2312"/>
          <w:kern w:val="2"/>
          <w:sz w:val="30"/>
          <w:szCs w:val="24"/>
          <w:highlight w:val="none"/>
          <w:lang w:val="en-US"/>
        </w:rPr>
        <w:t>年度部门决算政府性基金预算财政拨款</w:t>
      </w:r>
      <w:r>
        <w:rPr>
          <w:rFonts w:hint="eastAsia" w:ascii="仿宋_GB2312" w:hAnsi="仿宋_GB2312" w:eastAsia="仿宋_GB2312"/>
          <w:sz w:val="30"/>
          <w:szCs w:val="24"/>
          <w:highlight w:val="none"/>
          <w:lang w:val="en-US"/>
        </w:rPr>
        <w:t>年初结转和结余</w:t>
      </w:r>
      <w:r>
        <w:rPr>
          <w:rFonts w:hint="default" w:ascii="Times New Roman" w:hAnsi="Times New Roman" w:eastAsia="Times New Roman"/>
          <w:kern w:val="2"/>
          <w:sz w:val="30"/>
          <w:szCs w:val="24"/>
          <w:highlight w:val="none"/>
          <w:lang w:val="en-US"/>
        </w:rPr>
        <w:t>0.00</w:t>
      </w:r>
      <w:r>
        <w:rPr>
          <w:rFonts w:hint="eastAsia" w:ascii="仿宋_GB2312" w:hAnsi="仿宋_GB2312" w:eastAsia="仿宋_GB2312"/>
          <w:sz w:val="30"/>
          <w:szCs w:val="24"/>
          <w:highlight w:val="none"/>
          <w:lang w:val="en-US"/>
        </w:rPr>
        <w:t>元，收入</w:t>
      </w:r>
      <w:r>
        <w:rPr>
          <w:rFonts w:hint="default" w:ascii="Times New Roman" w:hAnsi="Times New Roman" w:eastAsia="Times New Roman"/>
          <w:kern w:val="2"/>
          <w:sz w:val="30"/>
          <w:szCs w:val="24"/>
          <w:highlight w:val="none"/>
          <w:lang w:val="en-US"/>
        </w:rPr>
        <w:t>149,200,000.00</w:t>
      </w:r>
      <w:r>
        <w:rPr>
          <w:rFonts w:hint="eastAsia" w:ascii="仿宋_GB2312" w:hAnsi="仿宋_GB2312" w:eastAsia="仿宋_GB2312"/>
          <w:sz w:val="30"/>
          <w:szCs w:val="24"/>
          <w:highlight w:val="none"/>
          <w:lang w:val="en-US"/>
        </w:rPr>
        <w:t>元，</w:t>
      </w:r>
      <w:r>
        <w:rPr>
          <w:rFonts w:hint="eastAsia" w:ascii="仿宋_GB2312" w:hAnsi="仿宋_GB2312" w:eastAsia="仿宋_GB2312"/>
          <w:kern w:val="2"/>
          <w:sz w:val="30"/>
          <w:szCs w:val="24"/>
          <w:highlight w:val="none"/>
          <w:lang w:val="en-US"/>
        </w:rPr>
        <w:t>支出</w:t>
      </w:r>
      <w:r>
        <w:rPr>
          <w:rFonts w:hint="default" w:ascii="Times New Roman" w:hAnsi="Times New Roman" w:eastAsia="Times New Roman"/>
          <w:kern w:val="2"/>
          <w:sz w:val="30"/>
          <w:szCs w:val="24"/>
          <w:highlight w:val="none"/>
          <w:lang w:val="en-US"/>
        </w:rPr>
        <w:t>149,200,000.00</w:t>
      </w:r>
      <w:r>
        <w:rPr>
          <w:rFonts w:hint="eastAsia" w:ascii="仿宋_GB2312" w:hAnsi="仿宋_GB2312" w:eastAsia="仿宋_GB2312"/>
          <w:kern w:val="2"/>
          <w:sz w:val="30"/>
          <w:szCs w:val="24"/>
          <w:highlight w:val="none"/>
          <w:lang w:val="en-US"/>
        </w:rPr>
        <w:t>元，</w:t>
      </w:r>
      <w:r>
        <w:rPr>
          <w:rFonts w:hint="eastAsia" w:ascii="仿宋_GB2312" w:hAnsi="仿宋_GB2312" w:eastAsia="仿宋_GB2312" w:cs="Times New Roman"/>
          <w:kern w:val="2"/>
          <w:sz w:val="30"/>
          <w:szCs w:val="24"/>
          <w:highlight w:val="none"/>
          <w:lang w:val="en-US"/>
        </w:rPr>
        <w:t>年末结转和结余0.00元。与2021年度相比，政府性基金财政拨款支出增加149,200,000.00元，增长0.00%，主要原因是</w:t>
      </w:r>
      <w:r>
        <w:rPr>
          <w:rFonts w:hint="eastAsia" w:ascii="仿宋_GB2312" w:hAnsi="仿宋_GB2312" w:eastAsia="仿宋_GB2312" w:cs="Times New Roman"/>
          <w:kern w:val="2"/>
          <w:sz w:val="30"/>
          <w:szCs w:val="24"/>
          <w:highlight w:val="none"/>
          <w:lang w:val="zh-CN"/>
        </w:rPr>
        <w:t>：</w:t>
      </w:r>
      <w:r>
        <w:rPr>
          <w:rFonts w:hint="eastAsia" w:ascii="仿宋_GB2312" w:hAnsi="仿宋_GB2312" w:eastAsia="仿宋_GB2312" w:cs="Times New Roman"/>
          <w:kern w:val="2"/>
          <w:sz w:val="30"/>
          <w:szCs w:val="24"/>
          <w:highlight w:val="none"/>
          <w:lang w:val="en-US" w:eastAsia="zh-CN"/>
        </w:rPr>
        <w:t>由于预算管理方式变化，本年度新增专项债项目</w:t>
      </w:r>
      <w:r>
        <w:rPr>
          <w:rFonts w:hint="eastAsia" w:ascii="仿宋_GB2312" w:hAnsi="仿宋_GB2312" w:eastAsia="仿宋_GB2312" w:cs="Times New Roman"/>
          <w:kern w:val="2"/>
          <w:sz w:val="30"/>
          <w:szCs w:val="24"/>
          <w:highlight w:val="none"/>
          <w:lang w:val="en-US"/>
        </w:rPr>
        <w:t>。</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黑体" w:hAnsi="黑体" w:eastAsia="黑体"/>
          <w:b/>
          <w:sz w:val="30"/>
          <w:szCs w:val="24"/>
          <w:highlight w:val="none"/>
          <w:lang w:val="en-US"/>
        </w:rPr>
      </w:pPr>
      <w:r>
        <w:rPr>
          <w:rFonts w:hint="eastAsia" w:ascii="黑体" w:hAnsi="黑体" w:eastAsia="黑体"/>
          <w:b/>
          <w:sz w:val="30"/>
          <w:szCs w:val="24"/>
          <w:highlight w:val="none"/>
          <w:lang w:val="en-US"/>
        </w:rPr>
        <w:t>八、国有资本经营预算财政拨款收支决算情况说明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仿宋_GB2312" w:hAnsi="仿宋_GB2312" w:eastAsia="仿宋_GB2312" w:cs="Times New Roman"/>
          <w:kern w:val="2"/>
          <w:sz w:val="30"/>
          <w:szCs w:val="24"/>
          <w:highlight w:val="none"/>
          <w:lang w:val="en-US"/>
        </w:rPr>
      </w:pPr>
      <w:r>
        <w:rPr>
          <w:rFonts w:hint="eastAsia" w:ascii="仿宋_GB2312" w:hAnsi="仿宋_GB2312" w:eastAsia="仿宋_GB2312" w:cs="Times New Roman"/>
          <w:kern w:val="2"/>
          <w:sz w:val="30"/>
          <w:szCs w:val="24"/>
          <w:highlight w:val="none"/>
          <w:lang w:val="en-US"/>
        </w:rPr>
        <w:t>中共天津经济技术开发区委员会办公室</w:t>
      </w:r>
      <w:r>
        <w:rPr>
          <w:rFonts w:hint="eastAsia" w:ascii="仿宋_GB2312" w:hAnsi="仿宋_GB2312" w:eastAsia="仿宋_GB2312" w:cs="Times New Roman"/>
          <w:kern w:val="2"/>
          <w:sz w:val="30"/>
          <w:szCs w:val="24"/>
          <w:highlight w:val="none"/>
          <w:lang w:val="en-US" w:eastAsia="zh-CN"/>
        </w:rPr>
        <w:t>（天津经济技术开发区管理委员会办公室）</w:t>
      </w:r>
      <w:r>
        <w:rPr>
          <w:rFonts w:hint="eastAsia" w:ascii="仿宋_GB2312" w:hAnsi="仿宋_GB2312" w:eastAsia="仿宋_GB2312" w:cs="Times New Roman"/>
          <w:kern w:val="2"/>
          <w:sz w:val="30"/>
          <w:szCs w:val="24"/>
          <w:highlight w:val="none"/>
          <w:lang w:val="zh-CN"/>
        </w:rPr>
        <w:t>2022年度无国有资本经营预算财政拨款收入、支出和结转结余。</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color w:val="auto"/>
          <w:sz w:val="30"/>
          <w:szCs w:val="24"/>
          <w:highlight w:val="none"/>
          <w:lang w:val="en-US"/>
        </w:rPr>
      </w:pPr>
      <w:r>
        <w:rPr>
          <w:rFonts w:hint="eastAsia" w:ascii="黑体" w:hAnsi="黑体" w:eastAsia="黑体"/>
          <w:b/>
          <w:color w:val="auto"/>
          <w:sz w:val="30"/>
          <w:szCs w:val="24"/>
          <w:highlight w:val="none"/>
          <w:lang w:val="en-US"/>
        </w:rPr>
        <w:t>九、一般公共预算财政拨款“三公”经费</w:t>
      </w:r>
      <w:r>
        <w:rPr>
          <w:rFonts w:hint="eastAsia" w:ascii="黑体" w:hAnsi="黑体" w:eastAsia="黑体"/>
          <w:b/>
          <w:color w:val="auto"/>
          <w:sz w:val="30"/>
          <w:szCs w:val="24"/>
          <w:highlight w:val="none"/>
          <w:lang w:val="zh-CN"/>
        </w:rPr>
        <w:t>支出决算</w:t>
      </w:r>
      <w:r>
        <w:rPr>
          <w:rFonts w:hint="eastAsia" w:ascii="黑体" w:hAnsi="黑体" w:eastAsia="黑体"/>
          <w:b/>
          <w:color w:val="auto"/>
          <w:sz w:val="30"/>
          <w:szCs w:val="24"/>
          <w:highlight w:val="none"/>
          <w:lang w:val="en-US"/>
        </w:rPr>
        <w:t>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楷体" w:hAnsi="楷体" w:eastAsia="楷体"/>
          <w:b/>
          <w:color w:val="auto"/>
          <w:sz w:val="30"/>
          <w:szCs w:val="24"/>
          <w:highlight w:val="none"/>
          <w:lang w:val="en-US"/>
        </w:rPr>
      </w:pPr>
      <w:r>
        <w:rPr>
          <w:rFonts w:hint="eastAsia" w:ascii="楷体" w:hAnsi="楷体" w:eastAsia="楷体"/>
          <w:b/>
          <w:color w:val="auto"/>
          <w:sz w:val="30"/>
          <w:szCs w:val="24"/>
          <w:highlight w:val="none"/>
          <w:lang w:val="en-US"/>
        </w:rPr>
        <w:t>（一）总体情况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default" w:ascii="仿宋_GB2312" w:hAnsi="仿宋_GB2312" w:eastAsia="仿宋_GB2312" w:cs="Times New Roman"/>
          <w:kern w:val="2"/>
          <w:sz w:val="30"/>
          <w:szCs w:val="24"/>
          <w:highlight w:val="none"/>
          <w:lang w:val="en-US" w:eastAsia="zh-CN"/>
        </w:rPr>
      </w:pPr>
      <w:r>
        <w:rPr>
          <w:rFonts w:hint="eastAsia" w:ascii="仿宋_GB2312" w:hAnsi="仿宋_GB2312" w:eastAsia="仿宋_GB2312" w:cs="Times New Roman"/>
          <w:kern w:val="2"/>
          <w:sz w:val="30"/>
          <w:szCs w:val="24"/>
          <w:highlight w:val="none"/>
          <w:lang w:val="en-US"/>
        </w:rPr>
        <w:t>2022年一般公共预算财政拨款“三公”经费预算</w:t>
      </w:r>
      <w:r>
        <w:rPr>
          <w:rFonts w:hint="eastAsia" w:ascii="仿宋_GB2312" w:hAnsi="仿宋_GB2312" w:eastAsia="仿宋_GB2312" w:cs="Times New Roman"/>
          <w:kern w:val="2"/>
          <w:sz w:val="30"/>
          <w:szCs w:val="24"/>
          <w:highlight w:val="none"/>
          <w:lang w:val="en-US" w:eastAsia="zh-CN"/>
        </w:rPr>
        <w:t>3400000</w:t>
      </w:r>
      <w:r>
        <w:rPr>
          <w:rFonts w:hint="eastAsia" w:ascii="仿宋_GB2312" w:hAnsi="仿宋_GB2312" w:eastAsia="仿宋_GB2312" w:cs="Times New Roman"/>
          <w:kern w:val="2"/>
          <w:sz w:val="30"/>
          <w:szCs w:val="24"/>
          <w:highlight w:val="none"/>
          <w:lang w:val="en-US"/>
        </w:rPr>
        <w:t xml:space="preserve">元，支出决算2,131,257.74元，与2022年预算相比减少 </w:t>
      </w:r>
      <w:r>
        <w:rPr>
          <w:rFonts w:hint="eastAsia" w:ascii="仿宋_GB2312" w:hAnsi="仿宋_GB2312" w:eastAsia="仿宋_GB2312" w:cs="Times New Roman"/>
          <w:kern w:val="2"/>
          <w:sz w:val="30"/>
          <w:szCs w:val="24"/>
          <w:highlight w:val="none"/>
          <w:lang w:val="en-US" w:eastAsia="zh-CN"/>
        </w:rPr>
        <w:t>1268742.26</w:t>
      </w:r>
      <w:r>
        <w:rPr>
          <w:rFonts w:hint="eastAsia" w:ascii="仿宋_GB2312" w:hAnsi="仿宋_GB2312" w:eastAsia="仿宋_GB2312" w:cs="Times New Roman"/>
          <w:kern w:val="2"/>
          <w:sz w:val="30"/>
          <w:szCs w:val="24"/>
          <w:highlight w:val="none"/>
          <w:lang w:val="en-US"/>
        </w:rPr>
        <w:t xml:space="preserve"> 元，完成预算的 </w:t>
      </w:r>
      <w:r>
        <w:rPr>
          <w:rFonts w:hint="eastAsia" w:ascii="仿宋_GB2312" w:hAnsi="仿宋_GB2312" w:eastAsia="仿宋_GB2312" w:cs="Times New Roman"/>
          <w:kern w:val="2"/>
          <w:sz w:val="30"/>
          <w:szCs w:val="24"/>
          <w:highlight w:val="none"/>
          <w:lang w:val="en-US" w:eastAsia="zh-CN"/>
        </w:rPr>
        <w:t>62.68</w:t>
      </w:r>
      <w:r>
        <w:rPr>
          <w:rFonts w:hint="eastAsia" w:ascii="仿宋_GB2312" w:hAnsi="仿宋_GB2312" w:eastAsia="仿宋_GB2312" w:cs="Times New Roman"/>
          <w:kern w:val="2"/>
          <w:sz w:val="30"/>
          <w:szCs w:val="24"/>
          <w:highlight w:val="none"/>
          <w:lang w:val="en-US"/>
        </w:rPr>
        <w:t xml:space="preserve"> %；较上年</w:t>
      </w:r>
      <w:r>
        <w:rPr>
          <w:rFonts w:hint="eastAsia" w:ascii="仿宋_GB2312" w:hAnsi="仿宋_GB2312" w:eastAsia="仿宋_GB2312" w:cs="Times New Roman"/>
          <w:kern w:val="2"/>
          <w:sz w:val="30"/>
          <w:szCs w:val="24"/>
          <w:highlight w:val="none"/>
          <w:lang w:val="en-US" w:eastAsia="zh-CN"/>
        </w:rPr>
        <w:t>减少312274.92</w:t>
      </w:r>
      <w:r>
        <w:rPr>
          <w:rFonts w:hint="eastAsia" w:ascii="仿宋_GB2312" w:hAnsi="仿宋_GB2312" w:eastAsia="仿宋_GB2312" w:cs="Times New Roman"/>
          <w:kern w:val="2"/>
          <w:sz w:val="30"/>
          <w:szCs w:val="24"/>
          <w:highlight w:val="none"/>
          <w:lang w:val="en-US"/>
        </w:rPr>
        <w:t>元，</w:t>
      </w:r>
      <w:r>
        <w:rPr>
          <w:rFonts w:hint="eastAsia" w:ascii="仿宋_GB2312" w:hAnsi="仿宋_GB2312" w:eastAsia="仿宋_GB2312" w:cs="Times New Roman"/>
          <w:kern w:val="2"/>
          <w:sz w:val="30"/>
          <w:szCs w:val="24"/>
          <w:highlight w:val="none"/>
          <w:lang w:val="en-US" w:eastAsia="zh-CN"/>
        </w:rPr>
        <w:t>降低12.78</w:t>
      </w:r>
      <w:r>
        <w:rPr>
          <w:rFonts w:hint="eastAsia" w:ascii="仿宋_GB2312" w:hAnsi="仿宋_GB2312" w:eastAsia="仿宋_GB2312" w:cs="Times New Roman"/>
          <w:kern w:val="2"/>
          <w:sz w:val="30"/>
          <w:szCs w:val="24"/>
          <w:highlight w:val="none"/>
          <w:lang w:val="en-US"/>
        </w:rPr>
        <w:t>%。决算数</w:t>
      </w:r>
      <w:r>
        <w:rPr>
          <w:rFonts w:hint="eastAsia" w:ascii="仿宋_GB2312" w:hAnsi="仿宋_GB2312" w:eastAsia="仿宋_GB2312" w:cs="Times New Roman"/>
          <w:kern w:val="2"/>
          <w:sz w:val="30"/>
          <w:szCs w:val="24"/>
          <w:highlight w:val="none"/>
          <w:lang w:val="en-US" w:eastAsia="zh-CN"/>
        </w:rPr>
        <w:t>小于</w:t>
      </w:r>
      <w:r>
        <w:rPr>
          <w:rFonts w:hint="eastAsia" w:ascii="仿宋_GB2312" w:hAnsi="仿宋_GB2312" w:eastAsia="仿宋_GB2312" w:cs="Times New Roman"/>
          <w:kern w:val="2"/>
          <w:sz w:val="30"/>
          <w:szCs w:val="24"/>
          <w:highlight w:val="none"/>
          <w:lang w:val="en-US"/>
        </w:rPr>
        <w:t xml:space="preserve">预算数的主要原因是 </w:t>
      </w:r>
      <w:r>
        <w:rPr>
          <w:rFonts w:hint="eastAsia" w:ascii="仿宋_GB2312" w:hAnsi="仿宋_GB2312" w:eastAsia="仿宋_GB2312" w:cs="Times New Roman"/>
          <w:kern w:val="2"/>
          <w:sz w:val="30"/>
          <w:szCs w:val="24"/>
          <w:highlight w:val="none"/>
          <w:lang w:val="en-US" w:eastAsia="zh-CN"/>
        </w:rPr>
        <w:t>按“过紧日子”要求压缩支出，并且由于疫情，各项业务未能完全开展</w:t>
      </w:r>
      <w:r>
        <w:rPr>
          <w:rFonts w:hint="eastAsia" w:ascii="仿宋_GB2312" w:hAnsi="仿宋_GB2312" w:eastAsia="仿宋_GB2312" w:cs="Times New Roman"/>
          <w:kern w:val="2"/>
          <w:sz w:val="30"/>
          <w:szCs w:val="24"/>
          <w:highlight w:val="none"/>
          <w:lang w:val="en-US"/>
        </w:rPr>
        <w:t>。</w:t>
      </w:r>
      <w:r>
        <w:rPr>
          <w:rFonts w:hint="eastAsia" w:ascii="仿宋_GB2312" w:hAnsi="仿宋_GB2312" w:eastAsia="仿宋_GB2312" w:cs="Times New Roman"/>
          <w:kern w:val="2"/>
          <w:sz w:val="30"/>
          <w:szCs w:val="24"/>
          <w:highlight w:val="none"/>
          <w:lang w:val="en-US" w:eastAsia="zh-CN"/>
        </w:rPr>
        <w:t>决算数较上年减少的主要原因是按“过紧日子”要求压缩支出，并且由于疫情，各项业务未能完全开展</w:t>
      </w:r>
      <w:r>
        <w:rPr>
          <w:rFonts w:hint="eastAsia" w:ascii="仿宋_GB2312" w:hAnsi="仿宋_GB2312" w:eastAsia="仿宋_GB2312" w:cs="Times New Roman"/>
          <w:kern w:val="2"/>
          <w:sz w:val="30"/>
          <w:szCs w:val="24"/>
          <w:highlight w:val="none"/>
          <w:lang w:val="en-US"/>
        </w:rPr>
        <w:t>。</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楷体" w:hAnsi="楷体" w:eastAsia="楷体"/>
          <w:b/>
          <w:color w:val="auto"/>
          <w:sz w:val="30"/>
          <w:szCs w:val="24"/>
          <w:highlight w:val="none"/>
          <w:lang w:val="en-US"/>
        </w:rPr>
      </w:pPr>
      <w:r>
        <w:rPr>
          <w:rFonts w:hint="eastAsia" w:ascii="楷体" w:hAnsi="楷体" w:eastAsia="楷体"/>
          <w:b/>
          <w:color w:val="auto"/>
          <w:sz w:val="30"/>
          <w:szCs w:val="24"/>
          <w:highlight w:val="none"/>
          <w:lang w:val="en-US"/>
        </w:rPr>
        <w:t>（二）具体情况</w:t>
      </w:r>
    </w:p>
    <w:p>
      <w:pPr>
        <w:keepNext w:val="0"/>
        <w:keepLines w:val="0"/>
        <w:pageBreakBefore w:val="0"/>
        <w:widowControl w:val="0"/>
        <w:kinsoku/>
        <w:wordWrap/>
        <w:overflowPunct/>
        <w:topLinePunct w:val="0"/>
        <w:autoSpaceDE w:val="0"/>
        <w:autoSpaceDN w:val="0"/>
        <w:bidi w:val="0"/>
        <w:adjustRightInd w:val="0"/>
        <w:snapToGrid/>
        <w:spacing w:beforeLines="0" w:afterLines="0" w:line="560" w:lineRule="exact"/>
        <w:ind w:firstLine="601"/>
        <w:textAlignment w:val="auto"/>
        <w:rPr>
          <w:rFonts w:hint="eastAsia" w:ascii="仿宋_GB2312" w:hAnsi="仿宋_GB2312" w:eastAsia="仿宋_GB2312" w:cs="Times New Roman"/>
          <w:kern w:val="2"/>
          <w:sz w:val="30"/>
          <w:szCs w:val="24"/>
          <w:highlight w:val="none"/>
          <w:lang w:val="en-US"/>
        </w:rPr>
      </w:pPr>
      <w:r>
        <w:rPr>
          <w:rFonts w:hint="eastAsia" w:ascii="仿宋_GB2312" w:hAnsi="仿宋_GB2312" w:eastAsia="仿宋_GB2312" w:cs="Times New Roman"/>
          <w:kern w:val="2"/>
          <w:sz w:val="30"/>
          <w:szCs w:val="24"/>
          <w:highlight w:val="none"/>
          <w:lang w:val="en-US"/>
        </w:rPr>
        <w:t xml:space="preserve">1.因公出国（境）费预算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元，支出决算0.00元，与预算相比增加（减少）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元，完成预算的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%；较上年持平0.00元，持平0.00%。决算数大于（小于）预算数的主要原因是本年度未用一般公共预算列支</w:t>
      </w:r>
      <w:r>
        <w:rPr>
          <w:rFonts w:hint="eastAsia" w:ascii="仿宋_GB2312" w:hAnsi="仿宋_GB2312" w:eastAsia="仿宋_GB2312" w:cs="Times New Roman"/>
          <w:kern w:val="2"/>
          <w:sz w:val="30"/>
          <w:szCs w:val="24"/>
          <w:highlight w:val="none"/>
          <w:lang w:val="en-US" w:eastAsia="zh-CN"/>
        </w:rPr>
        <w:t>因公出国（境）</w:t>
      </w:r>
      <w:r>
        <w:rPr>
          <w:rFonts w:hint="eastAsia" w:ascii="仿宋_GB2312" w:hAnsi="仿宋_GB2312" w:eastAsia="仿宋_GB2312" w:cs="Times New Roman"/>
          <w:kern w:val="2"/>
          <w:sz w:val="30"/>
          <w:szCs w:val="24"/>
          <w:highlight w:val="none"/>
          <w:lang w:val="en-US"/>
        </w:rPr>
        <w:t xml:space="preserve">经费。2022年本单位组织的出国团组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个，出国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人次。</w:t>
      </w:r>
    </w:p>
    <w:p>
      <w:pPr>
        <w:keepNext w:val="0"/>
        <w:keepLines w:val="0"/>
        <w:pageBreakBefore w:val="0"/>
        <w:widowControl w:val="0"/>
        <w:kinsoku/>
        <w:wordWrap/>
        <w:overflowPunct/>
        <w:topLinePunct w:val="0"/>
        <w:autoSpaceDE w:val="0"/>
        <w:autoSpaceDN w:val="0"/>
        <w:bidi w:val="0"/>
        <w:adjustRightInd w:val="0"/>
        <w:snapToGrid/>
        <w:spacing w:beforeLines="0" w:afterLines="0" w:line="560" w:lineRule="exact"/>
        <w:ind w:firstLine="601"/>
        <w:textAlignment w:val="auto"/>
        <w:rPr>
          <w:rFonts w:hint="eastAsia" w:ascii="仿宋_GB2312" w:hAnsi="仿宋_GB2312" w:eastAsia="仿宋_GB2312" w:cs="Times New Roman"/>
          <w:kern w:val="2"/>
          <w:sz w:val="30"/>
          <w:szCs w:val="24"/>
          <w:highlight w:val="none"/>
          <w:lang w:val="en-US"/>
        </w:rPr>
      </w:pPr>
      <w:r>
        <w:rPr>
          <w:rFonts w:hint="eastAsia" w:ascii="仿宋_GB2312" w:hAnsi="仿宋_GB2312" w:eastAsia="仿宋_GB2312" w:cs="Times New Roman"/>
          <w:kern w:val="2"/>
          <w:sz w:val="30"/>
          <w:szCs w:val="24"/>
          <w:highlight w:val="none"/>
          <w:lang w:val="en-US"/>
        </w:rPr>
        <w:t xml:space="preserve">2.公务用车购置及运行维护费预算 </w:t>
      </w:r>
      <w:r>
        <w:rPr>
          <w:rFonts w:hint="eastAsia" w:ascii="仿宋_GB2312" w:hAnsi="仿宋_GB2312" w:eastAsia="仿宋_GB2312" w:cs="Times New Roman"/>
          <w:kern w:val="2"/>
          <w:sz w:val="30"/>
          <w:szCs w:val="24"/>
          <w:highlight w:val="none"/>
          <w:lang w:val="en-US" w:eastAsia="zh-CN"/>
        </w:rPr>
        <w:t>3200000</w:t>
      </w:r>
      <w:r>
        <w:rPr>
          <w:rFonts w:hint="eastAsia" w:ascii="仿宋_GB2312" w:hAnsi="仿宋_GB2312" w:eastAsia="仿宋_GB2312" w:cs="Times New Roman"/>
          <w:kern w:val="2"/>
          <w:sz w:val="30"/>
          <w:szCs w:val="24"/>
          <w:highlight w:val="none"/>
          <w:lang w:val="en-US"/>
        </w:rPr>
        <w:t xml:space="preserve"> 元，支出决算2,121,897.74元，与预算相比减少 </w:t>
      </w:r>
      <w:r>
        <w:rPr>
          <w:rFonts w:hint="eastAsia" w:ascii="仿宋_GB2312" w:hAnsi="仿宋_GB2312" w:eastAsia="仿宋_GB2312" w:cs="Times New Roman"/>
          <w:kern w:val="2"/>
          <w:sz w:val="30"/>
          <w:szCs w:val="24"/>
          <w:highlight w:val="none"/>
          <w:lang w:val="en-US" w:eastAsia="zh-CN"/>
        </w:rPr>
        <w:t>1078102.26</w:t>
      </w:r>
      <w:r>
        <w:rPr>
          <w:rFonts w:hint="eastAsia" w:ascii="仿宋_GB2312" w:hAnsi="仿宋_GB2312" w:eastAsia="仿宋_GB2312" w:cs="Times New Roman"/>
          <w:kern w:val="2"/>
          <w:sz w:val="30"/>
          <w:szCs w:val="24"/>
          <w:highlight w:val="none"/>
          <w:lang w:val="en-US"/>
        </w:rPr>
        <w:t xml:space="preserve">元，完成预算的 </w:t>
      </w:r>
      <w:r>
        <w:rPr>
          <w:rFonts w:hint="eastAsia" w:ascii="仿宋_GB2312" w:hAnsi="仿宋_GB2312" w:eastAsia="仿宋_GB2312" w:cs="Times New Roman"/>
          <w:kern w:val="2"/>
          <w:sz w:val="30"/>
          <w:szCs w:val="24"/>
          <w:highlight w:val="none"/>
          <w:lang w:val="en-US" w:eastAsia="zh-CN"/>
        </w:rPr>
        <w:t>66.3</w:t>
      </w:r>
      <w:r>
        <w:rPr>
          <w:rFonts w:hint="eastAsia" w:ascii="仿宋_GB2312" w:hAnsi="仿宋_GB2312" w:eastAsia="仿宋_GB2312" w:cs="Times New Roman"/>
          <w:kern w:val="2"/>
          <w:sz w:val="30"/>
          <w:szCs w:val="24"/>
          <w:highlight w:val="none"/>
          <w:lang w:val="en-US"/>
        </w:rPr>
        <w:t xml:space="preserve"> %；较上年</w:t>
      </w:r>
      <w:r>
        <w:rPr>
          <w:rFonts w:hint="eastAsia" w:ascii="仿宋_GB2312" w:hAnsi="仿宋_GB2312" w:eastAsia="仿宋_GB2312" w:cs="Times New Roman"/>
          <w:kern w:val="2"/>
          <w:sz w:val="30"/>
          <w:szCs w:val="24"/>
          <w:highlight w:val="none"/>
          <w:lang w:val="en-US" w:eastAsia="zh-CN"/>
        </w:rPr>
        <w:t>减少149398.92元</w:t>
      </w:r>
      <w:r>
        <w:rPr>
          <w:rFonts w:hint="eastAsia" w:ascii="仿宋_GB2312" w:hAnsi="仿宋_GB2312" w:eastAsia="仿宋_GB2312" w:cs="Times New Roman"/>
          <w:kern w:val="2"/>
          <w:sz w:val="30"/>
          <w:szCs w:val="24"/>
          <w:highlight w:val="none"/>
          <w:lang w:val="en-US"/>
        </w:rPr>
        <w:t>，</w:t>
      </w:r>
      <w:r>
        <w:rPr>
          <w:rFonts w:hint="eastAsia" w:ascii="仿宋_GB2312" w:hAnsi="仿宋_GB2312" w:eastAsia="仿宋_GB2312" w:cs="Times New Roman"/>
          <w:kern w:val="2"/>
          <w:sz w:val="30"/>
          <w:szCs w:val="24"/>
          <w:highlight w:val="none"/>
          <w:lang w:val="en-US" w:eastAsia="zh-CN"/>
        </w:rPr>
        <w:t>降低6.58</w:t>
      </w:r>
      <w:r>
        <w:rPr>
          <w:rFonts w:hint="eastAsia" w:ascii="仿宋_GB2312" w:hAnsi="仿宋_GB2312" w:eastAsia="仿宋_GB2312" w:cs="Times New Roman"/>
          <w:kern w:val="2"/>
          <w:sz w:val="30"/>
          <w:szCs w:val="24"/>
          <w:highlight w:val="none"/>
          <w:lang w:val="en-US"/>
        </w:rPr>
        <w:t>%。其中：</w:t>
      </w:r>
    </w:p>
    <w:p>
      <w:pPr>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仿宋_GB2312" w:hAnsi="仿宋_GB2312" w:eastAsia="仿宋_GB2312" w:cs="Times New Roman"/>
          <w:kern w:val="2"/>
          <w:sz w:val="30"/>
          <w:szCs w:val="24"/>
          <w:highlight w:val="none"/>
          <w:lang w:val="en-US"/>
        </w:rPr>
      </w:pPr>
      <w:r>
        <w:rPr>
          <w:rFonts w:hint="eastAsia" w:ascii="仿宋_GB2312" w:hAnsi="仿宋_GB2312" w:eastAsia="仿宋_GB2312" w:cs="Times New Roman"/>
          <w:kern w:val="2"/>
          <w:sz w:val="30"/>
          <w:szCs w:val="24"/>
          <w:highlight w:val="none"/>
          <w:lang w:val="en-US"/>
        </w:rPr>
        <w:t xml:space="preserve">公务用车运行维护费预算 </w:t>
      </w:r>
      <w:r>
        <w:rPr>
          <w:rFonts w:hint="eastAsia" w:ascii="仿宋_GB2312" w:hAnsi="仿宋_GB2312" w:eastAsia="仿宋_GB2312" w:cs="Times New Roman"/>
          <w:kern w:val="2"/>
          <w:sz w:val="30"/>
          <w:szCs w:val="24"/>
          <w:highlight w:val="none"/>
          <w:lang w:val="en-US" w:eastAsia="zh-CN"/>
        </w:rPr>
        <w:t>3200000</w:t>
      </w:r>
      <w:r>
        <w:rPr>
          <w:rFonts w:hint="eastAsia" w:ascii="仿宋_GB2312" w:hAnsi="仿宋_GB2312" w:eastAsia="仿宋_GB2312" w:cs="Times New Roman"/>
          <w:kern w:val="2"/>
          <w:sz w:val="30"/>
          <w:szCs w:val="24"/>
          <w:highlight w:val="none"/>
          <w:lang w:val="en-US"/>
        </w:rPr>
        <w:t xml:space="preserve">元，支出决算2,121,897.74元，与预算相比减少 </w:t>
      </w:r>
      <w:r>
        <w:rPr>
          <w:rFonts w:hint="eastAsia" w:ascii="仿宋_GB2312" w:hAnsi="仿宋_GB2312" w:eastAsia="仿宋_GB2312" w:cs="Times New Roman"/>
          <w:kern w:val="2"/>
          <w:sz w:val="30"/>
          <w:szCs w:val="24"/>
          <w:highlight w:val="none"/>
          <w:lang w:val="en-US" w:eastAsia="zh-CN"/>
        </w:rPr>
        <w:t>1078102.26</w:t>
      </w:r>
      <w:r>
        <w:rPr>
          <w:rFonts w:hint="eastAsia" w:ascii="仿宋_GB2312" w:hAnsi="仿宋_GB2312" w:eastAsia="仿宋_GB2312" w:cs="Times New Roman"/>
          <w:kern w:val="2"/>
          <w:sz w:val="30"/>
          <w:szCs w:val="24"/>
          <w:highlight w:val="none"/>
          <w:lang w:val="en-US"/>
        </w:rPr>
        <w:t>元，完成预算的</w:t>
      </w:r>
      <w:r>
        <w:rPr>
          <w:rFonts w:hint="eastAsia" w:ascii="仿宋_GB2312" w:hAnsi="仿宋_GB2312" w:eastAsia="仿宋_GB2312" w:cs="Times New Roman"/>
          <w:kern w:val="2"/>
          <w:sz w:val="30"/>
          <w:szCs w:val="24"/>
          <w:highlight w:val="none"/>
          <w:lang w:val="en-US" w:eastAsia="zh-CN"/>
        </w:rPr>
        <w:t>66.3</w:t>
      </w:r>
      <w:r>
        <w:rPr>
          <w:rFonts w:hint="eastAsia" w:ascii="仿宋_GB2312" w:hAnsi="仿宋_GB2312" w:eastAsia="仿宋_GB2312" w:cs="Times New Roman"/>
          <w:kern w:val="2"/>
          <w:sz w:val="30"/>
          <w:szCs w:val="24"/>
          <w:highlight w:val="none"/>
          <w:lang w:val="en-US"/>
        </w:rPr>
        <w:t xml:space="preserve"> %；较上年</w:t>
      </w:r>
      <w:r>
        <w:rPr>
          <w:rFonts w:hint="eastAsia" w:ascii="仿宋_GB2312" w:hAnsi="仿宋_GB2312" w:eastAsia="仿宋_GB2312" w:cs="Times New Roman"/>
          <w:kern w:val="2"/>
          <w:sz w:val="30"/>
          <w:szCs w:val="24"/>
          <w:highlight w:val="none"/>
          <w:lang w:val="en-US" w:eastAsia="zh-CN"/>
        </w:rPr>
        <w:t>减少149398.92元</w:t>
      </w:r>
      <w:r>
        <w:rPr>
          <w:rFonts w:hint="eastAsia" w:ascii="仿宋_GB2312" w:hAnsi="仿宋_GB2312" w:eastAsia="仿宋_GB2312" w:cs="Times New Roman"/>
          <w:kern w:val="2"/>
          <w:sz w:val="30"/>
          <w:szCs w:val="24"/>
          <w:highlight w:val="none"/>
          <w:lang w:val="en-US"/>
        </w:rPr>
        <w:t>，</w:t>
      </w:r>
      <w:r>
        <w:rPr>
          <w:rFonts w:hint="eastAsia" w:ascii="仿宋_GB2312" w:hAnsi="仿宋_GB2312" w:eastAsia="仿宋_GB2312" w:cs="Times New Roman"/>
          <w:kern w:val="2"/>
          <w:sz w:val="30"/>
          <w:szCs w:val="24"/>
          <w:highlight w:val="none"/>
          <w:lang w:val="en-US" w:eastAsia="zh-CN"/>
        </w:rPr>
        <w:t>降低6.58</w:t>
      </w:r>
      <w:r>
        <w:rPr>
          <w:rFonts w:hint="eastAsia" w:ascii="仿宋_GB2312" w:hAnsi="仿宋_GB2312" w:eastAsia="仿宋_GB2312" w:cs="Times New Roman"/>
          <w:kern w:val="2"/>
          <w:sz w:val="30"/>
          <w:szCs w:val="24"/>
          <w:highlight w:val="none"/>
          <w:lang w:val="en-US"/>
        </w:rPr>
        <w:t>%。决算数小于预算数的主要原因是</w:t>
      </w:r>
      <w:r>
        <w:rPr>
          <w:rFonts w:hint="eastAsia" w:ascii="仿宋_GB2312" w:hAnsi="仿宋_GB2312" w:eastAsia="仿宋_GB2312" w:cs="Times New Roman"/>
          <w:kern w:val="2"/>
          <w:sz w:val="30"/>
          <w:szCs w:val="24"/>
          <w:highlight w:val="none"/>
          <w:lang w:val="en-US" w:eastAsia="zh-CN"/>
        </w:rPr>
        <w:t>由于疫情</w:t>
      </w:r>
      <w:r>
        <w:rPr>
          <w:rFonts w:hint="eastAsia" w:ascii="仿宋_GB2312" w:hAnsi="仿宋_GB2312" w:eastAsia="仿宋_GB2312" w:cs="Times New Roman"/>
          <w:sz w:val="30"/>
          <w:szCs w:val="24"/>
          <w:highlight w:val="none"/>
          <w:lang w:val="en-US" w:eastAsia="zh-CN"/>
        </w:rPr>
        <w:t>部分工作未能展开，未能完成全部支出</w:t>
      </w:r>
      <w:r>
        <w:rPr>
          <w:rFonts w:hint="eastAsia" w:ascii="仿宋_GB2312" w:hAnsi="仿宋_GB2312" w:eastAsia="仿宋_GB2312" w:cs="Times New Roman"/>
          <w:sz w:val="30"/>
          <w:szCs w:val="24"/>
          <w:highlight w:val="none"/>
          <w:lang w:val="en-US"/>
        </w:rPr>
        <w:t>。</w:t>
      </w:r>
      <w:r>
        <w:rPr>
          <w:rFonts w:hint="eastAsia" w:ascii="仿宋_GB2312" w:hAnsi="仿宋_GB2312" w:eastAsia="仿宋_GB2312" w:cs="Times New Roman"/>
          <w:kern w:val="2"/>
          <w:sz w:val="30"/>
          <w:szCs w:val="24"/>
          <w:highlight w:val="none"/>
          <w:lang w:val="en-US"/>
        </w:rPr>
        <w:t>决算数较上年减少的主要原因是</w:t>
      </w:r>
      <w:r>
        <w:rPr>
          <w:rFonts w:hint="eastAsia" w:ascii="仿宋_GB2312" w:hAnsi="仿宋_GB2312" w:eastAsia="仿宋_GB2312" w:cs="Times New Roman"/>
          <w:kern w:val="2"/>
          <w:sz w:val="30"/>
          <w:szCs w:val="24"/>
          <w:highlight w:val="none"/>
          <w:lang w:val="en-US" w:eastAsia="zh-CN"/>
        </w:rPr>
        <w:t>按“过紧日子”要求压缩支出，并且由于疫情，各项业务未能完全开展</w:t>
      </w:r>
      <w:r>
        <w:rPr>
          <w:rFonts w:hint="eastAsia" w:ascii="仿宋_GB2312" w:hAnsi="仿宋_GB2312" w:eastAsia="仿宋_GB2312" w:cs="Times New Roman"/>
          <w:kern w:val="2"/>
          <w:sz w:val="30"/>
          <w:szCs w:val="24"/>
          <w:highlight w:val="none"/>
          <w:lang w:val="en-US"/>
        </w:rPr>
        <w:t xml:space="preserve">。截至2022年12月31日，使用一般公共预算财政拨款开支运行维护费的公务用车保有量为 </w:t>
      </w:r>
      <w:r>
        <w:rPr>
          <w:rFonts w:hint="eastAsia" w:ascii="仿宋_GB2312" w:hAnsi="仿宋_GB2312" w:eastAsia="仿宋_GB2312" w:cs="Times New Roman"/>
          <w:kern w:val="2"/>
          <w:sz w:val="30"/>
          <w:szCs w:val="24"/>
          <w:highlight w:val="none"/>
          <w:lang w:val="en-US" w:eastAsia="zh-CN"/>
        </w:rPr>
        <w:t xml:space="preserve">79 </w:t>
      </w:r>
      <w:r>
        <w:rPr>
          <w:rFonts w:hint="eastAsia" w:ascii="仿宋_GB2312" w:hAnsi="仿宋_GB2312" w:eastAsia="仿宋_GB2312" w:cs="Times New Roman"/>
          <w:kern w:val="2"/>
          <w:sz w:val="30"/>
          <w:szCs w:val="24"/>
          <w:highlight w:val="none"/>
          <w:lang w:val="en-US"/>
        </w:rPr>
        <w:t>辆。</w:t>
      </w:r>
    </w:p>
    <w:p>
      <w:pPr>
        <w:keepNext w:val="0"/>
        <w:keepLines w:val="0"/>
        <w:pageBreakBefore w:val="0"/>
        <w:widowControl w:val="0"/>
        <w:kinsoku/>
        <w:wordWrap/>
        <w:overflowPunct/>
        <w:topLinePunct w:val="0"/>
        <w:autoSpaceDE w:val="0"/>
        <w:autoSpaceDN w:val="0"/>
        <w:bidi w:val="0"/>
        <w:adjustRightInd w:val="0"/>
        <w:snapToGrid/>
        <w:spacing w:beforeLines="0" w:afterLines="0" w:line="560" w:lineRule="exact"/>
        <w:ind w:firstLine="601"/>
        <w:textAlignment w:val="auto"/>
        <w:rPr>
          <w:rFonts w:hint="eastAsia" w:ascii="仿宋_GB2312" w:hAnsi="仿宋_GB2312" w:eastAsia="仿宋_GB2312" w:cs="Times New Roman"/>
          <w:kern w:val="2"/>
          <w:sz w:val="30"/>
          <w:szCs w:val="24"/>
          <w:highlight w:val="none"/>
          <w:lang w:val="en-US"/>
        </w:rPr>
      </w:pPr>
      <w:r>
        <w:rPr>
          <w:rFonts w:hint="eastAsia" w:ascii="仿宋_GB2312" w:hAnsi="仿宋_GB2312" w:eastAsia="仿宋_GB2312" w:cs="Times New Roman"/>
          <w:kern w:val="2"/>
          <w:sz w:val="30"/>
          <w:szCs w:val="24"/>
          <w:highlight w:val="none"/>
          <w:lang w:val="en-US"/>
        </w:rPr>
        <w:t xml:space="preserve">公务用车购置费预算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元，支出决算0.00元，与预算相比增加（减少）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元，完成预算的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%；较上年持平0.00元，持平0.00%。决算数大于（小于）预算数的主要原因是本年度未用一般公共预算列支</w:t>
      </w:r>
      <w:r>
        <w:rPr>
          <w:rFonts w:hint="eastAsia" w:ascii="仿宋_GB2312" w:hAnsi="仿宋_GB2312" w:eastAsia="仿宋_GB2312" w:cs="Times New Roman"/>
          <w:kern w:val="2"/>
          <w:sz w:val="30"/>
          <w:szCs w:val="24"/>
          <w:highlight w:val="none"/>
          <w:lang w:val="en-US" w:eastAsia="zh-CN"/>
        </w:rPr>
        <w:t>公车购置经费</w:t>
      </w:r>
      <w:r>
        <w:rPr>
          <w:rFonts w:hint="eastAsia" w:ascii="仿宋_GB2312" w:hAnsi="仿宋_GB2312" w:eastAsia="仿宋_GB2312" w:cs="Times New Roman"/>
          <w:kern w:val="2"/>
          <w:sz w:val="30"/>
          <w:szCs w:val="24"/>
          <w:highlight w:val="none"/>
          <w:lang w:val="en-US"/>
        </w:rPr>
        <w:t xml:space="preserve"> 。2022年购置公务用车  </w:t>
      </w:r>
      <w:r>
        <w:rPr>
          <w:rFonts w:hint="eastAsia" w:ascii="仿宋_GB2312" w:hAnsi="仿宋_GB2312" w:eastAsia="仿宋_GB2312" w:cs="Times New Roman"/>
          <w:kern w:val="2"/>
          <w:sz w:val="30"/>
          <w:szCs w:val="24"/>
          <w:highlight w:val="none"/>
          <w:lang w:val="en-US" w:eastAsia="zh-CN"/>
        </w:rPr>
        <w:t>0</w:t>
      </w:r>
      <w:r>
        <w:rPr>
          <w:rFonts w:hint="eastAsia" w:ascii="仿宋_GB2312" w:hAnsi="仿宋_GB2312" w:eastAsia="仿宋_GB2312" w:cs="Times New Roman"/>
          <w:kern w:val="2"/>
          <w:sz w:val="30"/>
          <w:szCs w:val="24"/>
          <w:highlight w:val="none"/>
          <w:lang w:val="en-US"/>
        </w:rPr>
        <w:t xml:space="preserve">  辆。</w:t>
      </w:r>
    </w:p>
    <w:p>
      <w:pPr>
        <w:keepNext w:val="0"/>
        <w:keepLines w:val="0"/>
        <w:pageBreakBefore w:val="0"/>
        <w:widowControl w:val="0"/>
        <w:kinsoku/>
        <w:wordWrap/>
        <w:overflowPunct/>
        <w:topLinePunct w:val="0"/>
        <w:autoSpaceDE w:val="0"/>
        <w:autoSpaceDN w:val="0"/>
        <w:bidi w:val="0"/>
        <w:adjustRightInd w:val="0"/>
        <w:snapToGrid/>
        <w:spacing w:beforeLines="0" w:afterLines="0" w:line="560" w:lineRule="exact"/>
        <w:ind w:firstLine="601"/>
        <w:textAlignment w:val="auto"/>
        <w:rPr>
          <w:rFonts w:hint="eastAsia" w:ascii="仿宋_GB2312" w:hAnsi="仿宋_GB2312" w:eastAsia="仿宋_GB2312" w:cs="Times New Roman"/>
          <w:kern w:val="2"/>
          <w:sz w:val="30"/>
          <w:szCs w:val="24"/>
          <w:highlight w:val="none"/>
          <w:lang w:val="en-US"/>
        </w:rPr>
      </w:pPr>
      <w:r>
        <w:rPr>
          <w:rFonts w:hint="eastAsia" w:ascii="仿宋_GB2312" w:hAnsi="仿宋_GB2312" w:eastAsia="仿宋_GB2312" w:cs="Times New Roman"/>
          <w:kern w:val="2"/>
          <w:sz w:val="30"/>
          <w:szCs w:val="24"/>
          <w:highlight w:val="none"/>
          <w:lang w:val="en-US"/>
        </w:rPr>
        <w:t xml:space="preserve">3.公务接待费预算 </w:t>
      </w:r>
      <w:r>
        <w:rPr>
          <w:rFonts w:hint="eastAsia" w:ascii="仿宋_GB2312" w:hAnsi="仿宋_GB2312" w:eastAsia="仿宋_GB2312" w:cs="Times New Roman"/>
          <w:kern w:val="2"/>
          <w:sz w:val="30"/>
          <w:szCs w:val="24"/>
          <w:highlight w:val="none"/>
          <w:lang w:val="en-US" w:eastAsia="zh-CN"/>
        </w:rPr>
        <w:t>200000</w:t>
      </w:r>
      <w:r>
        <w:rPr>
          <w:rFonts w:hint="eastAsia" w:ascii="仿宋_GB2312" w:hAnsi="仿宋_GB2312" w:eastAsia="仿宋_GB2312" w:cs="Times New Roman"/>
          <w:kern w:val="2"/>
          <w:sz w:val="30"/>
          <w:szCs w:val="24"/>
          <w:highlight w:val="none"/>
          <w:lang w:val="en-US"/>
        </w:rPr>
        <w:t xml:space="preserve"> 元，支出决算9,360.00元，与预算相比减少  </w:t>
      </w:r>
      <w:r>
        <w:rPr>
          <w:rFonts w:hint="eastAsia" w:ascii="仿宋_GB2312" w:hAnsi="仿宋_GB2312" w:eastAsia="仿宋_GB2312" w:cs="Times New Roman"/>
          <w:kern w:val="2"/>
          <w:sz w:val="30"/>
          <w:szCs w:val="24"/>
          <w:highlight w:val="none"/>
          <w:lang w:val="en-US" w:eastAsia="zh-CN"/>
        </w:rPr>
        <w:t>190640</w:t>
      </w:r>
      <w:r>
        <w:rPr>
          <w:rFonts w:hint="eastAsia" w:ascii="仿宋_GB2312" w:hAnsi="仿宋_GB2312" w:eastAsia="仿宋_GB2312" w:cs="Times New Roman"/>
          <w:kern w:val="2"/>
          <w:sz w:val="30"/>
          <w:szCs w:val="24"/>
          <w:highlight w:val="none"/>
          <w:lang w:val="en-US"/>
        </w:rPr>
        <w:t xml:space="preserve">  元，完成预算的 </w:t>
      </w:r>
      <w:r>
        <w:rPr>
          <w:rFonts w:hint="eastAsia" w:ascii="仿宋_GB2312" w:hAnsi="仿宋_GB2312" w:eastAsia="仿宋_GB2312" w:cs="Times New Roman"/>
          <w:kern w:val="2"/>
          <w:sz w:val="30"/>
          <w:szCs w:val="24"/>
          <w:highlight w:val="none"/>
          <w:lang w:val="en-US" w:eastAsia="zh-CN"/>
        </w:rPr>
        <w:t>4.68</w:t>
      </w:r>
      <w:r>
        <w:rPr>
          <w:rFonts w:hint="eastAsia" w:ascii="仿宋_GB2312" w:hAnsi="仿宋_GB2312" w:eastAsia="仿宋_GB2312" w:cs="Times New Roman"/>
          <w:kern w:val="2"/>
          <w:sz w:val="30"/>
          <w:szCs w:val="24"/>
          <w:highlight w:val="none"/>
          <w:lang w:val="en-US"/>
        </w:rPr>
        <w:t xml:space="preserve"> %；较上年</w:t>
      </w:r>
      <w:r>
        <w:rPr>
          <w:rFonts w:hint="eastAsia" w:ascii="仿宋_GB2312" w:hAnsi="仿宋_GB2312" w:eastAsia="仿宋_GB2312" w:cs="Times New Roman"/>
          <w:kern w:val="2"/>
          <w:sz w:val="30"/>
          <w:szCs w:val="24"/>
          <w:highlight w:val="none"/>
          <w:lang w:val="en-US" w:eastAsia="zh-CN"/>
        </w:rPr>
        <w:t>减少162876</w:t>
      </w:r>
      <w:r>
        <w:rPr>
          <w:rFonts w:hint="eastAsia" w:ascii="仿宋_GB2312" w:hAnsi="仿宋_GB2312" w:eastAsia="仿宋_GB2312" w:cs="Times New Roman"/>
          <w:kern w:val="2"/>
          <w:sz w:val="30"/>
          <w:szCs w:val="24"/>
          <w:highlight w:val="none"/>
          <w:lang w:val="en-US"/>
        </w:rPr>
        <w:t>元，</w:t>
      </w:r>
      <w:r>
        <w:rPr>
          <w:rFonts w:hint="eastAsia" w:ascii="仿宋_GB2312" w:hAnsi="仿宋_GB2312" w:eastAsia="仿宋_GB2312" w:cs="Times New Roman"/>
          <w:kern w:val="2"/>
          <w:sz w:val="30"/>
          <w:szCs w:val="24"/>
          <w:highlight w:val="none"/>
          <w:lang w:val="en-US" w:eastAsia="zh-CN"/>
        </w:rPr>
        <w:t>降低94.56</w:t>
      </w:r>
      <w:r>
        <w:rPr>
          <w:rFonts w:hint="eastAsia" w:ascii="仿宋_GB2312" w:hAnsi="仿宋_GB2312" w:eastAsia="仿宋_GB2312" w:cs="Times New Roman"/>
          <w:kern w:val="2"/>
          <w:sz w:val="30"/>
          <w:szCs w:val="24"/>
          <w:highlight w:val="none"/>
          <w:lang w:val="en-US"/>
        </w:rPr>
        <w:t>%。决算数小于预算数的主要原因是</w:t>
      </w:r>
      <w:r>
        <w:rPr>
          <w:rFonts w:hint="eastAsia" w:ascii="仿宋_GB2312" w:hAnsi="仿宋_GB2312" w:eastAsia="仿宋_GB2312" w:cs="Times New Roman"/>
          <w:kern w:val="2"/>
          <w:sz w:val="30"/>
          <w:szCs w:val="24"/>
          <w:highlight w:val="none"/>
          <w:lang w:val="en-US" w:eastAsia="zh-CN"/>
        </w:rPr>
        <w:t>由于疫情</w:t>
      </w:r>
      <w:r>
        <w:rPr>
          <w:rFonts w:hint="eastAsia" w:ascii="仿宋_GB2312" w:hAnsi="仿宋_GB2312" w:eastAsia="仿宋_GB2312" w:cs="Times New Roman"/>
          <w:sz w:val="30"/>
          <w:szCs w:val="24"/>
          <w:highlight w:val="none"/>
          <w:lang w:val="en-US" w:eastAsia="zh-CN"/>
        </w:rPr>
        <w:t>部分工作未能展开，未能完成全部支出</w:t>
      </w:r>
      <w:r>
        <w:rPr>
          <w:rFonts w:hint="eastAsia" w:ascii="仿宋_GB2312" w:hAnsi="仿宋_GB2312" w:eastAsia="仿宋_GB2312" w:cs="Times New Roman"/>
          <w:kern w:val="2"/>
          <w:sz w:val="30"/>
          <w:szCs w:val="24"/>
          <w:highlight w:val="none"/>
          <w:lang w:val="en-US"/>
        </w:rPr>
        <w:t>。决算数较上年减少的主要原因是</w:t>
      </w:r>
      <w:r>
        <w:rPr>
          <w:rFonts w:hint="eastAsia" w:ascii="仿宋_GB2312" w:hAnsi="仿宋_GB2312" w:eastAsia="仿宋_GB2312" w:cs="Times New Roman"/>
          <w:kern w:val="2"/>
          <w:sz w:val="30"/>
          <w:szCs w:val="24"/>
          <w:highlight w:val="none"/>
          <w:lang w:val="en-US" w:eastAsia="zh-CN"/>
        </w:rPr>
        <w:t>疫情原因，公务接待大大减少</w:t>
      </w:r>
      <w:r>
        <w:rPr>
          <w:rFonts w:hint="eastAsia" w:ascii="仿宋_GB2312" w:hAnsi="仿宋_GB2312" w:eastAsia="仿宋_GB2312" w:cs="Times New Roman"/>
          <w:kern w:val="2"/>
          <w:sz w:val="30"/>
          <w:szCs w:val="24"/>
          <w:highlight w:val="none"/>
          <w:lang w:val="en-US"/>
        </w:rPr>
        <w:t xml:space="preserve">。2022年本单位国内公务接待 </w:t>
      </w:r>
      <w:r>
        <w:rPr>
          <w:rFonts w:hint="eastAsia" w:ascii="仿宋_GB2312" w:hAnsi="仿宋_GB2312" w:eastAsia="仿宋_GB2312" w:cs="Times New Roman"/>
          <w:kern w:val="2"/>
          <w:sz w:val="30"/>
          <w:szCs w:val="24"/>
          <w:highlight w:val="none"/>
          <w:lang w:val="en-US" w:eastAsia="zh-CN"/>
        </w:rPr>
        <w:t>328</w:t>
      </w:r>
      <w:r>
        <w:rPr>
          <w:rFonts w:hint="eastAsia" w:ascii="仿宋_GB2312" w:hAnsi="仿宋_GB2312" w:eastAsia="仿宋_GB2312" w:cs="Times New Roman"/>
          <w:kern w:val="2"/>
          <w:sz w:val="30"/>
          <w:szCs w:val="24"/>
          <w:highlight w:val="none"/>
          <w:lang w:val="en-US"/>
        </w:rPr>
        <w:t xml:space="preserve"> 批次， </w:t>
      </w:r>
      <w:r>
        <w:rPr>
          <w:rFonts w:hint="eastAsia" w:ascii="仿宋_GB2312" w:hAnsi="仿宋_GB2312" w:eastAsia="仿宋_GB2312" w:cs="Times New Roman"/>
          <w:kern w:val="2"/>
          <w:sz w:val="30"/>
          <w:szCs w:val="24"/>
          <w:highlight w:val="none"/>
          <w:lang w:val="en-US" w:eastAsia="zh-CN"/>
        </w:rPr>
        <w:t>3407</w:t>
      </w:r>
      <w:r>
        <w:rPr>
          <w:rFonts w:hint="eastAsia" w:ascii="仿宋_GB2312" w:hAnsi="仿宋_GB2312" w:eastAsia="仿宋_GB2312" w:cs="Times New Roman"/>
          <w:kern w:val="2"/>
          <w:sz w:val="30"/>
          <w:szCs w:val="24"/>
          <w:highlight w:val="none"/>
          <w:lang w:val="en-US"/>
        </w:rPr>
        <w:t xml:space="preserve">人次；其中，外事接待 </w:t>
      </w:r>
      <w:r>
        <w:rPr>
          <w:rFonts w:hint="eastAsia" w:ascii="仿宋_GB2312" w:hAnsi="仿宋_GB2312" w:eastAsia="仿宋_GB2312" w:cs="Times New Roman"/>
          <w:kern w:val="2"/>
          <w:sz w:val="30"/>
          <w:szCs w:val="24"/>
          <w:highlight w:val="none"/>
          <w:lang w:val="en-US" w:eastAsia="zh-CN"/>
        </w:rPr>
        <w:t>13</w:t>
      </w:r>
      <w:r>
        <w:rPr>
          <w:rFonts w:hint="eastAsia" w:ascii="仿宋_GB2312" w:hAnsi="仿宋_GB2312" w:eastAsia="仿宋_GB2312" w:cs="Times New Roman"/>
          <w:kern w:val="2"/>
          <w:sz w:val="30"/>
          <w:szCs w:val="24"/>
          <w:highlight w:val="none"/>
          <w:lang w:val="en-US"/>
        </w:rPr>
        <w:t xml:space="preserve"> 批次， </w:t>
      </w:r>
      <w:r>
        <w:rPr>
          <w:rFonts w:hint="eastAsia" w:ascii="仿宋_GB2312" w:hAnsi="仿宋_GB2312" w:eastAsia="仿宋_GB2312" w:cs="Times New Roman"/>
          <w:kern w:val="2"/>
          <w:sz w:val="30"/>
          <w:szCs w:val="24"/>
          <w:highlight w:val="none"/>
          <w:lang w:val="en-US" w:eastAsia="zh-CN"/>
        </w:rPr>
        <w:t>544</w:t>
      </w:r>
      <w:r>
        <w:rPr>
          <w:rFonts w:hint="eastAsia" w:ascii="仿宋_GB2312" w:hAnsi="仿宋_GB2312" w:eastAsia="仿宋_GB2312" w:cs="Times New Roman"/>
          <w:kern w:val="2"/>
          <w:sz w:val="30"/>
          <w:szCs w:val="24"/>
          <w:highlight w:val="none"/>
          <w:lang w:val="en-US"/>
        </w:rPr>
        <w:t>人次。</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color w:val="auto"/>
          <w:sz w:val="30"/>
          <w:szCs w:val="24"/>
          <w:highlight w:val="none"/>
          <w:lang w:val="en-US"/>
        </w:rPr>
      </w:pPr>
      <w:r>
        <w:rPr>
          <w:rFonts w:hint="eastAsia" w:ascii="黑体" w:hAnsi="黑体" w:eastAsia="黑体"/>
          <w:b/>
          <w:color w:val="auto"/>
          <w:sz w:val="30"/>
          <w:szCs w:val="24"/>
          <w:highlight w:val="none"/>
          <w:lang w:val="en-US"/>
        </w:rPr>
        <w:t>十、机关运行经费支出情况说明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default" w:ascii="Times New Roman" w:hAnsi="Times New Roman" w:eastAsia="Times New Roman"/>
          <w:color w:val="auto"/>
          <w:sz w:val="30"/>
          <w:szCs w:val="24"/>
          <w:highlight w:val="none"/>
          <w:lang w:val="en-US"/>
        </w:rPr>
      </w:pPr>
      <w:r>
        <w:rPr>
          <w:rFonts w:hint="eastAsia" w:ascii="仿宋_GB2312" w:hAnsi="仿宋_GB2312" w:eastAsia="仿宋_GB2312"/>
          <w:color w:val="auto"/>
          <w:sz w:val="30"/>
          <w:szCs w:val="24"/>
          <w:highlight w:val="none"/>
          <w:lang w:val="en-US"/>
        </w:rPr>
        <w:t>机关运行经费是指行政单位和参照公务员法管理的事业单位使用一般公共预算财政拨款安排的基本支出中的日常公用经费支出，中共天津经济技术开发区委员会办公室</w:t>
      </w:r>
      <w:r>
        <w:rPr>
          <w:rFonts w:hint="eastAsia" w:ascii="仿宋_GB2312" w:hAnsi="仿宋_GB2312" w:eastAsia="仿宋_GB2312" w:cs="Times New Roman"/>
          <w:kern w:val="2"/>
          <w:sz w:val="30"/>
          <w:szCs w:val="24"/>
          <w:highlight w:val="none"/>
          <w:lang w:val="en-US" w:eastAsia="zh-CN"/>
        </w:rPr>
        <w:t>（天津经济技术开发区管理委员会办公室）</w:t>
      </w:r>
      <w:r>
        <w:rPr>
          <w:rFonts w:hint="eastAsia" w:ascii="宋体" w:hAnsi="宋体" w:eastAsia="宋体"/>
          <w:color w:val="auto"/>
          <w:sz w:val="30"/>
          <w:szCs w:val="24"/>
          <w:highlight w:val="none"/>
          <w:lang w:val="en-US"/>
        </w:rPr>
        <w:t>2022</w:t>
      </w:r>
      <w:r>
        <w:rPr>
          <w:rFonts w:hint="eastAsia" w:ascii="仿宋_GB2312" w:hAnsi="仿宋_GB2312" w:eastAsia="仿宋_GB2312"/>
          <w:color w:val="auto"/>
          <w:sz w:val="30"/>
          <w:szCs w:val="24"/>
          <w:highlight w:val="none"/>
          <w:lang w:val="en-US"/>
        </w:rPr>
        <w:t>年度机关运行经费决算数</w:t>
      </w:r>
      <w:r>
        <w:rPr>
          <w:rFonts w:hint="default" w:ascii="Times New Roman" w:hAnsi="Times New Roman" w:eastAsia="Times New Roman"/>
          <w:color w:val="auto"/>
          <w:sz w:val="30"/>
          <w:szCs w:val="24"/>
          <w:highlight w:val="none"/>
          <w:lang w:val="en-US"/>
        </w:rPr>
        <w:t>1015301.00</w:t>
      </w:r>
      <w:r>
        <w:rPr>
          <w:rFonts w:hint="eastAsia" w:ascii="仿宋_GB2312" w:hAnsi="仿宋_GB2312" w:eastAsia="仿宋_GB2312"/>
          <w:color w:val="auto"/>
          <w:sz w:val="30"/>
          <w:szCs w:val="24"/>
          <w:highlight w:val="none"/>
          <w:lang w:val="en-US"/>
        </w:rPr>
        <w:t>元，比</w:t>
      </w:r>
      <w:r>
        <w:rPr>
          <w:rFonts w:hint="default" w:ascii="Times New Roman" w:hAnsi="Times New Roman" w:eastAsia="Times New Roman"/>
          <w:color w:val="auto"/>
          <w:sz w:val="30"/>
          <w:szCs w:val="24"/>
          <w:highlight w:val="none"/>
          <w:lang w:val="en-US"/>
        </w:rPr>
        <w:t>2021</w:t>
      </w:r>
      <w:r>
        <w:rPr>
          <w:rFonts w:hint="eastAsia" w:ascii="仿宋_GB2312" w:hAnsi="仿宋_GB2312" w:eastAsia="仿宋_GB2312"/>
          <w:color w:val="auto"/>
          <w:sz w:val="30"/>
          <w:szCs w:val="24"/>
          <w:highlight w:val="none"/>
          <w:lang w:val="en-US"/>
        </w:rPr>
        <w:t>年</w:t>
      </w:r>
      <w:r>
        <w:rPr>
          <w:rFonts w:hint="eastAsia" w:ascii="仿宋_GB2312" w:hAnsi="仿宋_GB2312" w:eastAsia="仿宋_GB2312"/>
          <w:color w:val="auto"/>
          <w:sz w:val="30"/>
          <w:szCs w:val="24"/>
          <w:highlight w:val="none"/>
          <w:lang w:val="en-US" w:eastAsia="zh-CN"/>
        </w:rPr>
        <w:t>减少</w:t>
      </w:r>
      <w:r>
        <w:rPr>
          <w:rFonts w:hint="eastAsia" w:ascii="Times New Roman" w:hAnsi="Times New Roman" w:eastAsia="宋体"/>
          <w:color w:val="auto"/>
          <w:sz w:val="30"/>
          <w:szCs w:val="24"/>
          <w:highlight w:val="none"/>
          <w:lang w:val="en-US" w:eastAsia="zh-CN"/>
        </w:rPr>
        <w:t>114738837.09</w:t>
      </w:r>
      <w:r>
        <w:rPr>
          <w:rFonts w:hint="eastAsia" w:ascii="仿宋_GB2312" w:hAnsi="仿宋_GB2312" w:eastAsia="仿宋_GB2312"/>
          <w:color w:val="auto"/>
          <w:sz w:val="30"/>
          <w:szCs w:val="24"/>
          <w:highlight w:val="none"/>
          <w:lang w:val="en-US"/>
        </w:rPr>
        <w:t>元，</w:t>
      </w:r>
      <w:r>
        <w:rPr>
          <w:rFonts w:hint="eastAsia" w:ascii="仿宋_GB2312" w:hAnsi="仿宋_GB2312" w:eastAsia="仿宋_GB2312"/>
          <w:color w:val="auto"/>
          <w:sz w:val="30"/>
          <w:szCs w:val="24"/>
          <w:highlight w:val="none"/>
          <w:lang w:val="en-US" w:eastAsia="zh-CN"/>
        </w:rPr>
        <w:t>降低</w:t>
      </w:r>
      <w:r>
        <w:rPr>
          <w:rFonts w:hint="eastAsia"/>
          <w:color w:val="auto"/>
          <w:sz w:val="30"/>
          <w:szCs w:val="24"/>
          <w:highlight w:val="none"/>
          <w:lang w:val="en-US" w:eastAsia="zh-CN"/>
        </w:rPr>
        <w:t>99.12</w:t>
      </w:r>
      <w:r>
        <w:rPr>
          <w:rFonts w:hint="default" w:ascii="Times New Roman" w:hAnsi="Times New Roman" w:eastAsia="Times New Roman"/>
          <w:color w:val="auto"/>
          <w:sz w:val="30"/>
          <w:szCs w:val="24"/>
          <w:highlight w:val="none"/>
          <w:lang w:val="en-US"/>
        </w:rPr>
        <w:t>%</w:t>
      </w:r>
      <w:r>
        <w:rPr>
          <w:rFonts w:hint="eastAsia" w:ascii="仿宋_GB2312" w:hAnsi="仿宋_GB2312" w:eastAsia="仿宋_GB2312"/>
          <w:color w:val="auto"/>
          <w:sz w:val="30"/>
          <w:szCs w:val="24"/>
          <w:highlight w:val="none"/>
          <w:lang w:val="en-US"/>
        </w:rPr>
        <w:t>。主要原因是：</w:t>
      </w:r>
      <w:r>
        <w:rPr>
          <w:rFonts w:hint="eastAsia" w:ascii="仿宋_GB2312" w:hAnsi="仿宋_GB2312" w:eastAsia="仿宋_GB2312" w:cs="Times New Roman"/>
          <w:kern w:val="2"/>
          <w:sz w:val="30"/>
          <w:szCs w:val="24"/>
          <w:highlight w:val="none"/>
          <w:lang w:val="en-US" w:eastAsia="zh-CN"/>
        </w:rPr>
        <w:t>相关预算管理方式变化，本年度公用预算调入项目预算，不在机关运行经费范围内</w:t>
      </w:r>
      <w:r>
        <w:rPr>
          <w:rFonts w:hint="eastAsia" w:ascii="仿宋_GB2312" w:hAnsi="仿宋_GB2312" w:eastAsia="仿宋_GB2312"/>
          <w:kern w:val="2"/>
          <w:sz w:val="30"/>
          <w:szCs w:val="24"/>
          <w:highlight w:val="none"/>
          <w:lang w:val="en-US"/>
        </w:rPr>
        <w:t>。</w:t>
      </w:r>
    </w:p>
    <w:p>
      <w:pPr>
        <w:pStyle w:val="3"/>
        <w:keepNext/>
        <w:keepLines/>
        <w:pageBreakBefore w:val="0"/>
        <w:widowControl w:val="0"/>
        <w:kinsoku/>
        <w:wordWrap/>
        <w:overflowPunct/>
        <w:topLinePunct w:val="0"/>
        <w:autoSpaceDE w:val="0"/>
        <w:autoSpaceDN w:val="0"/>
        <w:bidi w:val="0"/>
        <w:adjustRightInd w:val="0"/>
        <w:snapToGrid/>
        <w:spacing w:beforeLines="0" w:afterLines="0" w:line="560" w:lineRule="exact"/>
        <w:ind w:firstLine="602"/>
        <w:textAlignment w:val="auto"/>
        <w:rPr>
          <w:rFonts w:hint="eastAsia" w:ascii="黑体" w:hAnsi="黑体" w:eastAsia="黑体"/>
          <w:b/>
          <w:color w:val="auto"/>
          <w:sz w:val="30"/>
          <w:szCs w:val="24"/>
          <w:highlight w:val="none"/>
          <w:lang w:val="en-US"/>
        </w:rPr>
      </w:pPr>
      <w:r>
        <w:rPr>
          <w:rFonts w:hint="eastAsia" w:ascii="黑体" w:hAnsi="黑体" w:eastAsia="黑体"/>
          <w:b/>
          <w:color w:val="auto"/>
          <w:sz w:val="30"/>
          <w:szCs w:val="24"/>
          <w:highlight w:val="none"/>
          <w:lang w:val="en-US"/>
        </w:rPr>
        <w:t>十一、政府采购支出情况说明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仿宋_GB2312" w:hAnsi="仿宋_GB2312" w:eastAsia="仿宋_GB2312" w:cs="Times New Roman"/>
          <w:color w:val="000000"/>
          <w:sz w:val="30"/>
          <w:szCs w:val="24"/>
          <w:highlight w:val="none"/>
          <w:lang w:val="en-US" w:eastAsia="zh-CN"/>
        </w:rPr>
      </w:pPr>
      <w:r>
        <w:rPr>
          <w:rFonts w:hint="eastAsia" w:ascii="仿宋_GB2312" w:hAnsi="仿宋_GB2312" w:eastAsia="仿宋_GB2312" w:cs="Times New Roman"/>
          <w:kern w:val="2"/>
          <w:sz w:val="30"/>
          <w:szCs w:val="24"/>
          <w:highlight w:val="none"/>
          <w:lang w:val="en-US"/>
        </w:rPr>
        <w:t>中共天津经济技术开发区委员会办公室</w:t>
      </w:r>
      <w:r>
        <w:rPr>
          <w:rFonts w:hint="eastAsia" w:ascii="仿宋_GB2312" w:hAnsi="仿宋_GB2312" w:eastAsia="仿宋_GB2312" w:cs="Times New Roman"/>
          <w:kern w:val="2"/>
          <w:sz w:val="30"/>
          <w:szCs w:val="24"/>
          <w:highlight w:val="none"/>
          <w:lang w:val="en-US" w:eastAsia="zh-CN"/>
        </w:rPr>
        <w:t>（天津经济技术开发区管理委员会办公室）</w:t>
      </w:r>
      <w:r>
        <w:rPr>
          <w:rFonts w:hint="eastAsia" w:ascii="宋体" w:hAnsi="宋体" w:eastAsia="宋体"/>
          <w:color w:val="000000"/>
          <w:sz w:val="30"/>
          <w:szCs w:val="24"/>
          <w:highlight w:val="none"/>
          <w:lang w:val="en-US"/>
        </w:rPr>
        <w:t>2022</w:t>
      </w:r>
      <w:r>
        <w:rPr>
          <w:rFonts w:hint="eastAsia" w:ascii="仿宋_GB2312" w:hAnsi="仿宋_GB2312" w:eastAsia="仿宋_GB2312"/>
          <w:color w:val="000000"/>
          <w:sz w:val="30"/>
          <w:szCs w:val="24"/>
          <w:highlight w:val="none"/>
          <w:lang w:val="en-US"/>
        </w:rPr>
        <w:t>年</w:t>
      </w:r>
      <w:r>
        <w:rPr>
          <w:rFonts w:hint="eastAsia" w:ascii="仿宋_GB2312" w:hAnsi="仿宋_GB2312" w:eastAsia="仿宋_GB2312"/>
          <w:color w:val="auto"/>
          <w:kern w:val="2"/>
          <w:sz w:val="30"/>
          <w:szCs w:val="24"/>
          <w:highlight w:val="none"/>
          <w:lang w:val="en-US"/>
        </w:rPr>
        <w:t>政府</w:t>
      </w:r>
      <w:r>
        <w:rPr>
          <w:rFonts w:hint="eastAsia" w:ascii="仿宋_GB2312" w:hAnsi="仿宋_GB2312" w:eastAsia="仿宋_GB2312"/>
          <w:color w:val="000000"/>
          <w:sz w:val="30"/>
          <w:szCs w:val="24"/>
          <w:highlight w:val="none"/>
          <w:lang w:val="en-US"/>
        </w:rPr>
        <w:t>采购支出总额</w:t>
      </w:r>
      <w:r>
        <w:rPr>
          <w:rFonts w:hint="default" w:ascii="Times New Roman" w:hAnsi="Times New Roman" w:eastAsia="Times New Roman"/>
          <w:color w:val="auto"/>
          <w:sz w:val="30"/>
          <w:szCs w:val="24"/>
          <w:highlight w:val="none"/>
          <w:lang w:val="en-US"/>
        </w:rPr>
        <w:t>174,230,156.23</w:t>
      </w:r>
      <w:r>
        <w:rPr>
          <w:rFonts w:hint="eastAsia" w:ascii="仿宋_GB2312" w:hAnsi="仿宋_GB2312" w:eastAsia="仿宋_GB2312"/>
          <w:color w:val="000000"/>
          <w:sz w:val="30"/>
          <w:szCs w:val="24"/>
          <w:highlight w:val="none"/>
          <w:lang w:val="en-US"/>
        </w:rPr>
        <w:t>元，其中：政府采购货物支出</w:t>
      </w:r>
      <w:r>
        <w:rPr>
          <w:rFonts w:hint="default" w:ascii="Times New Roman" w:hAnsi="Times New Roman" w:eastAsia="Times New Roman"/>
          <w:color w:val="auto"/>
          <w:sz w:val="30"/>
          <w:szCs w:val="24"/>
          <w:highlight w:val="none"/>
          <w:lang w:val="en-US"/>
        </w:rPr>
        <w:t>40,000.00</w:t>
      </w:r>
      <w:r>
        <w:rPr>
          <w:rFonts w:hint="eastAsia" w:ascii="仿宋_GB2312" w:hAnsi="仿宋_GB2312" w:eastAsia="仿宋_GB2312"/>
          <w:color w:val="000000"/>
          <w:sz w:val="30"/>
          <w:szCs w:val="24"/>
          <w:highlight w:val="none"/>
          <w:lang w:val="en-US"/>
        </w:rPr>
        <w:t>元、政府采购工程支出</w:t>
      </w:r>
      <w:r>
        <w:rPr>
          <w:rFonts w:hint="default" w:ascii="Times New Roman" w:hAnsi="Times New Roman" w:eastAsia="Times New Roman"/>
          <w:color w:val="auto"/>
          <w:sz w:val="30"/>
          <w:szCs w:val="24"/>
          <w:highlight w:val="none"/>
          <w:lang w:val="en-US"/>
        </w:rPr>
        <w:t>4,820,370.87</w:t>
      </w:r>
      <w:r>
        <w:rPr>
          <w:rFonts w:hint="eastAsia" w:ascii="仿宋_GB2312" w:hAnsi="仿宋_GB2312" w:eastAsia="仿宋_GB2312"/>
          <w:color w:val="000000"/>
          <w:sz w:val="30"/>
          <w:szCs w:val="24"/>
          <w:highlight w:val="none"/>
          <w:lang w:val="en-US"/>
        </w:rPr>
        <w:t>元、政府采购服务支出</w:t>
      </w:r>
      <w:r>
        <w:rPr>
          <w:rFonts w:hint="default" w:ascii="Times New Roman" w:hAnsi="Times New Roman" w:eastAsia="Times New Roman"/>
          <w:color w:val="auto"/>
          <w:sz w:val="30"/>
          <w:szCs w:val="24"/>
          <w:highlight w:val="none"/>
          <w:lang w:val="en-US"/>
        </w:rPr>
        <w:t>169,369,785.36</w:t>
      </w:r>
      <w:r>
        <w:rPr>
          <w:rFonts w:hint="eastAsia" w:ascii="仿宋_GB2312" w:hAnsi="仿宋_GB2312" w:eastAsia="仿宋_GB2312"/>
          <w:color w:val="000000"/>
          <w:sz w:val="30"/>
          <w:szCs w:val="24"/>
          <w:highlight w:val="none"/>
          <w:lang w:val="en-US"/>
        </w:rPr>
        <w:t>元。授予中小企业合同金额</w:t>
      </w:r>
      <w:r>
        <w:rPr>
          <w:rFonts w:hint="default" w:ascii="Times New Roman" w:hAnsi="Times New Roman" w:eastAsia="Times New Roman"/>
          <w:color w:val="auto"/>
          <w:sz w:val="30"/>
          <w:szCs w:val="24"/>
          <w:highlight w:val="none"/>
          <w:lang w:val="en-US"/>
        </w:rPr>
        <w:t>380,276,810.73</w:t>
      </w:r>
      <w:r>
        <w:rPr>
          <w:rFonts w:hint="eastAsia" w:ascii="仿宋_GB2312" w:hAnsi="仿宋_GB2312" w:eastAsia="仿宋_GB2312"/>
          <w:color w:val="000000"/>
          <w:sz w:val="30"/>
          <w:szCs w:val="24"/>
          <w:highlight w:val="none"/>
          <w:lang w:val="en-US"/>
        </w:rPr>
        <w:t>元，占政府采购支出总额的</w:t>
      </w:r>
      <w:r>
        <w:rPr>
          <w:rFonts w:hint="default" w:ascii="Times New Roman" w:hAnsi="Times New Roman" w:eastAsia="Times New Roman"/>
          <w:color w:val="auto"/>
          <w:sz w:val="30"/>
          <w:szCs w:val="24"/>
          <w:highlight w:val="none"/>
          <w:lang w:val="en-US"/>
        </w:rPr>
        <w:t>218.26</w:t>
      </w:r>
      <w:r>
        <w:rPr>
          <w:rFonts w:hint="eastAsia" w:ascii="仿宋_GB2312" w:hAnsi="仿宋_GB2312" w:eastAsia="仿宋_GB2312"/>
          <w:color w:val="000000"/>
          <w:sz w:val="30"/>
          <w:szCs w:val="24"/>
          <w:highlight w:val="none"/>
          <w:lang w:val="en-US"/>
        </w:rPr>
        <w:t>%，其中：授予小微企业合同金额</w:t>
      </w:r>
      <w:r>
        <w:rPr>
          <w:rFonts w:hint="default" w:ascii="Times New Roman" w:hAnsi="Times New Roman" w:eastAsia="Times New Roman"/>
          <w:color w:val="auto"/>
          <w:sz w:val="30"/>
          <w:szCs w:val="24"/>
          <w:highlight w:val="none"/>
          <w:lang w:val="en-US"/>
        </w:rPr>
        <w:t>234,532,563.38</w:t>
      </w:r>
      <w:r>
        <w:rPr>
          <w:rFonts w:hint="eastAsia" w:ascii="仿宋_GB2312" w:hAnsi="仿宋_GB2312" w:eastAsia="仿宋_GB2312"/>
          <w:color w:val="000000"/>
          <w:sz w:val="30"/>
          <w:szCs w:val="24"/>
          <w:highlight w:val="none"/>
          <w:lang w:val="en-US"/>
        </w:rPr>
        <w:t>元，占政府采购支出总额的</w:t>
      </w:r>
      <w:r>
        <w:rPr>
          <w:rFonts w:hint="default" w:ascii="Times New Roman" w:hAnsi="Times New Roman" w:eastAsia="Times New Roman"/>
          <w:color w:val="auto"/>
          <w:sz w:val="30"/>
          <w:szCs w:val="24"/>
          <w:highlight w:val="none"/>
          <w:lang w:val="en-US"/>
        </w:rPr>
        <w:t>134.61</w:t>
      </w:r>
      <w:r>
        <w:rPr>
          <w:rFonts w:hint="eastAsia" w:ascii="仿宋_GB2312" w:hAnsi="仿宋_GB2312" w:eastAsia="仿宋_GB2312"/>
          <w:color w:val="000000"/>
          <w:sz w:val="30"/>
          <w:szCs w:val="24"/>
          <w:highlight w:val="none"/>
          <w:lang w:val="en-US"/>
        </w:rPr>
        <w:t>%；</w:t>
      </w:r>
      <w:r>
        <w:rPr>
          <w:rFonts w:hint="eastAsia" w:ascii="仿宋_GB2312" w:hAnsi="仿宋_GB2312" w:eastAsia="仿宋_GB2312" w:cs="Times New Roman"/>
          <w:color w:val="000000"/>
          <w:sz w:val="30"/>
          <w:szCs w:val="24"/>
          <w:highlight w:val="none"/>
          <w:lang w:val="en-US"/>
        </w:rPr>
        <w:t xml:space="preserve">货物采购授予中小企业合同金额占货物支出金额的 </w:t>
      </w:r>
      <w:r>
        <w:rPr>
          <w:rFonts w:hint="eastAsia" w:ascii="仿宋_GB2312" w:hAnsi="仿宋_GB2312" w:eastAsia="仿宋_GB2312" w:cs="Times New Roman"/>
          <w:color w:val="000000"/>
          <w:sz w:val="30"/>
          <w:szCs w:val="24"/>
          <w:highlight w:val="none"/>
          <w:lang w:val="en-US" w:eastAsia="zh-CN"/>
        </w:rPr>
        <w:t>100</w:t>
      </w:r>
      <w:r>
        <w:rPr>
          <w:rFonts w:hint="eastAsia" w:ascii="仿宋_GB2312" w:hAnsi="仿宋_GB2312" w:eastAsia="仿宋_GB2312" w:cs="Times New Roman"/>
          <w:color w:val="000000"/>
          <w:sz w:val="30"/>
          <w:szCs w:val="24"/>
          <w:highlight w:val="none"/>
          <w:lang w:val="en-US"/>
        </w:rPr>
        <w:t xml:space="preserve"> %，工程采购授予中小企业合同金额占工程支出金额的 </w:t>
      </w:r>
      <w:r>
        <w:rPr>
          <w:rFonts w:hint="eastAsia" w:ascii="仿宋_GB2312" w:hAnsi="仿宋_GB2312" w:eastAsia="仿宋_GB2312" w:cs="Times New Roman"/>
          <w:color w:val="000000"/>
          <w:sz w:val="30"/>
          <w:szCs w:val="24"/>
          <w:highlight w:val="none"/>
          <w:lang w:val="en-US" w:eastAsia="zh-CN"/>
        </w:rPr>
        <w:t>32.31</w:t>
      </w:r>
      <w:r>
        <w:rPr>
          <w:rFonts w:hint="eastAsia" w:ascii="仿宋_GB2312" w:hAnsi="仿宋_GB2312" w:eastAsia="仿宋_GB2312" w:cs="Times New Roman"/>
          <w:color w:val="000000"/>
          <w:sz w:val="30"/>
          <w:szCs w:val="24"/>
          <w:highlight w:val="none"/>
          <w:lang w:val="en-US"/>
        </w:rPr>
        <w:t xml:space="preserve"> %，服务采购授予中小企业合同金额占服务支出金额的 </w:t>
      </w:r>
      <w:r>
        <w:rPr>
          <w:rFonts w:hint="eastAsia" w:ascii="仿宋_GB2312" w:hAnsi="仿宋_GB2312" w:eastAsia="仿宋_GB2312" w:cs="Times New Roman"/>
          <w:color w:val="000000"/>
          <w:sz w:val="30"/>
          <w:szCs w:val="24"/>
          <w:highlight w:val="none"/>
          <w:lang w:val="en-US" w:eastAsia="zh-CN"/>
        </w:rPr>
        <w:t>223.61</w:t>
      </w:r>
      <w:r>
        <w:rPr>
          <w:rFonts w:hint="eastAsia" w:ascii="仿宋_GB2312" w:hAnsi="仿宋_GB2312" w:eastAsia="仿宋_GB2312" w:cs="Times New Roman"/>
          <w:color w:val="000000"/>
          <w:sz w:val="30"/>
          <w:szCs w:val="24"/>
          <w:highlight w:val="none"/>
          <w:lang w:val="en-US"/>
        </w:rPr>
        <w:t xml:space="preserve"> %。</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黑体" w:hAnsi="黑体" w:eastAsia="黑体"/>
          <w:b/>
          <w:color w:val="auto"/>
          <w:sz w:val="30"/>
          <w:szCs w:val="24"/>
          <w:highlight w:val="none"/>
          <w:lang w:val="en-US"/>
        </w:rPr>
      </w:pPr>
      <w:r>
        <w:rPr>
          <w:rFonts w:hint="eastAsia" w:ascii="黑体" w:hAnsi="黑体" w:eastAsia="黑体"/>
          <w:b/>
          <w:color w:val="auto"/>
          <w:sz w:val="30"/>
          <w:szCs w:val="24"/>
          <w:highlight w:val="none"/>
          <w:lang w:val="zh-CN"/>
        </w:rPr>
        <w:t>十二、</w:t>
      </w:r>
      <w:r>
        <w:rPr>
          <w:rFonts w:hint="eastAsia" w:ascii="黑体" w:hAnsi="黑体" w:eastAsia="黑体"/>
          <w:b/>
          <w:color w:val="auto"/>
          <w:sz w:val="30"/>
          <w:szCs w:val="24"/>
          <w:highlight w:val="none"/>
          <w:lang w:val="en-US"/>
        </w:rPr>
        <w:t>国有资产占有使用情况说明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720"/>
        <w:textAlignment w:val="auto"/>
        <w:rPr>
          <w:rFonts w:hint="eastAsia" w:ascii="仿宋_GB2312" w:hAnsi="仿宋_GB2312" w:eastAsia="仿宋_GB2312" w:cs="Times New Roman"/>
          <w:color w:val="auto"/>
          <w:sz w:val="30"/>
          <w:szCs w:val="24"/>
          <w:highlight w:val="none"/>
          <w:lang w:val="en-US"/>
        </w:rPr>
      </w:pPr>
      <w:r>
        <w:rPr>
          <w:rFonts w:hint="eastAsia" w:ascii="仿宋_GB2312" w:hAnsi="仿宋_GB2312" w:eastAsia="仿宋_GB2312"/>
          <w:color w:val="000000"/>
          <w:sz w:val="30"/>
          <w:szCs w:val="24"/>
          <w:highlight w:val="none"/>
          <w:lang w:val="en-US"/>
        </w:rPr>
        <w:t>截至</w:t>
      </w:r>
      <w:r>
        <w:rPr>
          <w:rFonts w:hint="eastAsia" w:ascii="宋体" w:hAnsi="宋体" w:eastAsia="宋体"/>
          <w:color w:val="000000"/>
          <w:sz w:val="30"/>
          <w:szCs w:val="24"/>
          <w:highlight w:val="none"/>
          <w:lang w:val="en-US"/>
        </w:rPr>
        <w:t>2022</w:t>
      </w:r>
      <w:r>
        <w:rPr>
          <w:rFonts w:hint="eastAsia" w:ascii="仿宋_GB2312" w:hAnsi="仿宋_GB2312" w:eastAsia="仿宋_GB2312"/>
          <w:color w:val="000000"/>
          <w:sz w:val="30"/>
          <w:szCs w:val="24"/>
          <w:highlight w:val="none"/>
          <w:lang w:val="en-US"/>
        </w:rPr>
        <w:t>年</w:t>
      </w:r>
      <w:r>
        <w:rPr>
          <w:rFonts w:hint="default" w:ascii="Times New Roman" w:hAnsi="Times New Roman" w:eastAsia="Times New Roman"/>
          <w:color w:val="000000"/>
          <w:sz w:val="30"/>
          <w:szCs w:val="24"/>
          <w:highlight w:val="none"/>
          <w:lang w:val="en-US"/>
        </w:rPr>
        <w:t>12</w:t>
      </w:r>
      <w:r>
        <w:rPr>
          <w:rFonts w:hint="eastAsia" w:ascii="仿宋_GB2312" w:hAnsi="仿宋_GB2312" w:eastAsia="仿宋_GB2312"/>
          <w:color w:val="000000"/>
          <w:sz w:val="30"/>
          <w:szCs w:val="24"/>
          <w:highlight w:val="none"/>
          <w:lang w:val="en-US"/>
        </w:rPr>
        <w:t>月</w:t>
      </w:r>
      <w:r>
        <w:rPr>
          <w:rFonts w:hint="default" w:ascii="Times New Roman" w:hAnsi="Times New Roman" w:eastAsia="Times New Roman"/>
          <w:color w:val="000000"/>
          <w:sz w:val="30"/>
          <w:szCs w:val="24"/>
          <w:highlight w:val="none"/>
          <w:lang w:val="en-US"/>
        </w:rPr>
        <w:t>31</w:t>
      </w:r>
      <w:r>
        <w:rPr>
          <w:rFonts w:hint="eastAsia" w:ascii="仿宋_GB2312" w:hAnsi="仿宋_GB2312" w:eastAsia="仿宋_GB2312"/>
          <w:color w:val="000000"/>
          <w:sz w:val="30"/>
          <w:szCs w:val="24"/>
          <w:highlight w:val="none"/>
          <w:lang w:val="en-US"/>
        </w:rPr>
        <w:t>日，</w:t>
      </w:r>
      <w:r>
        <w:rPr>
          <w:rFonts w:hint="eastAsia" w:ascii="仿宋_GB2312" w:hAnsi="仿宋_GB2312" w:eastAsia="仿宋_GB2312" w:cs="Times New Roman"/>
          <w:kern w:val="2"/>
          <w:sz w:val="30"/>
          <w:szCs w:val="24"/>
          <w:highlight w:val="none"/>
          <w:lang w:val="en-US"/>
        </w:rPr>
        <w:t>中共天津经济技术开发区委员会办公室</w:t>
      </w:r>
      <w:r>
        <w:rPr>
          <w:rFonts w:hint="eastAsia" w:ascii="仿宋_GB2312" w:hAnsi="仿宋_GB2312" w:eastAsia="仿宋_GB2312" w:cs="Times New Roman"/>
          <w:kern w:val="2"/>
          <w:sz w:val="30"/>
          <w:szCs w:val="24"/>
          <w:highlight w:val="none"/>
          <w:lang w:val="en-US" w:eastAsia="zh-CN"/>
        </w:rPr>
        <w:t>（天津经济技术开发区管理委员会办公室</w:t>
      </w:r>
      <w:bookmarkStart w:id="0" w:name="_GoBack"/>
      <w:bookmarkEnd w:id="0"/>
      <w:r>
        <w:rPr>
          <w:rFonts w:hint="eastAsia" w:ascii="仿宋_GB2312" w:hAnsi="仿宋_GB2312" w:eastAsia="仿宋_GB2312" w:cs="Times New Roman"/>
          <w:kern w:val="2"/>
          <w:sz w:val="30"/>
          <w:szCs w:val="24"/>
          <w:highlight w:val="none"/>
          <w:lang w:val="en-US" w:eastAsia="zh-CN"/>
        </w:rPr>
        <w:t>）</w:t>
      </w:r>
      <w:r>
        <w:rPr>
          <w:rFonts w:hint="eastAsia" w:ascii="仿宋_GB2312" w:hAnsi="仿宋_GB2312" w:eastAsia="仿宋_GB2312"/>
          <w:color w:val="000000"/>
          <w:sz w:val="30"/>
          <w:szCs w:val="24"/>
          <w:highlight w:val="none"/>
          <w:lang w:val="en-US"/>
        </w:rPr>
        <w:t>共有车辆</w:t>
      </w:r>
      <w:r>
        <w:rPr>
          <w:rFonts w:hint="default" w:ascii="Times New Roman" w:hAnsi="Times New Roman" w:eastAsia="Times New Roman"/>
          <w:color w:val="auto"/>
          <w:sz w:val="30"/>
          <w:szCs w:val="24"/>
          <w:highlight w:val="none"/>
          <w:lang w:val="en-US"/>
        </w:rPr>
        <w:t>79</w:t>
      </w:r>
      <w:r>
        <w:rPr>
          <w:rFonts w:hint="eastAsia" w:ascii="仿宋_GB2312" w:hAnsi="仿宋_GB2312" w:eastAsia="仿宋_GB2312"/>
          <w:color w:val="000000"/>
          <w:sz w:val="30"/>
          <w:szCs w:val="24"/>
          <w:highlight w:val="none"/>
          <w:lang w:val="en-US"/>
        </w:rPr>
        <w:t>辆，其中：</w:t>
      </w:r>
      <w:r>
        <w:rPr>
          <w:rFonts w:hint="eastAsia" w:ascii="仿宋_GB2312" w:hAnsi="仿宋_GB2312" w:eastAsia="仿宋_GB2312"/>
          <w:color w:val="auto"/>
          <w:sz w:val="30"/>
          <w:szCs w:val="24"/>
          <w:highlight w:val="none"/>
          <w:lang w:val="en-US"/>
        </w:rPr>
        <w:t>机要通信用车3辆、应急保障用车15辆、执法执勤用车39辆、离退休干部用车4辆、其他用车18辆，其他用车主要包括事业单位核心工作业务用车与专业用车</w:t>
      </w:r>
      <w:r>
        <w:rPr>
          <w:rFonts w:hint="eastAsia" w:ascii="仿宋_GB2312" w:hAnsi="仿宋_GB2312" w:eastAsia="仿宋_GB2312"/>
          <w:color w:val="auto"/>
          <w:sz w:val="30"/>
          <w:szCs w:val="24"/>
          <w:highlight w:val="none"/>
          <w:lang w:val="en-US" w:eastAsia="zh-CN"/>
        </w:rPr>
        <w:t>。</w:t>
      </w:r>
      <w:r>
        <w:rPr>
          <w:rFonts w:hint="eastAsia" w:ascii="仿宋_GB2312" w:hAnsi="仿宋_GB2312" w:eastAsia="仿宋_GB2312" w:cs="Times New Roman"/>
          <w:color w:val="auto"/>
          <w:sz w:val="30"/>
          <w:szCs w:val="24"/>
          <w:highlight w:val="none"/>
          <w:lang w:val="en-US"/>
        </w:rPr>
        <w:t>单价100万元以上的设备13台（套）。</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黑体" w:hAnsi="黑体" w:eastAsia="黑体"/>
          <w:b/>
          <w:color w:val="auto"/>
          <w:sz w:val="30"/>
          <w:szCs w:val="24"/>
          <w:highlight w:val="none"/>
          <w:lang w:val="en-US"/>
        </w:rPr>
      </w:pPr>
      <w:r>
        <w:rPr>
          <w:rFonts w:hint="eastAsia" w:ascii="黑体" w:hAnsi="黑体" w:eastAsia="黑体"/>
          <w:b/>
          <w:color w:val="auto"/>
          <w:sz w:val="30"/>
          <w:szCs w:val="24"/>
          <w:highlight w:val="none"/>
          <w:lang w:val="zh-CN"/>
        </w:rPr>
        <w:t>十三、</w:t>
      </w:r>
      <w:r>
        <w:rPr>
          <w:rFonts w:hint="eastAsia" w:ascii="黑体" w:hAnsi="黑体" w:eastAsia="黑体"/>
          <w:b/>
          <w:color w:val="auto"/>
          <w:sz w:val="30"/>
          <w:szCs w:val="24"/>
          <w:highlight w:val="none"/>
          <w:lang w:val="en-US"/>
        </w:rPr>
        <w:t>预算绩效情况</w:t>
      </w:r>
      <w:r>
        <w:rPr>
          <w:rFonts w:hint="eastAsia" w:ascii="黑体" w:hAnsi="黑体" w:eastAsia="黑体"/>
          <w:b/>
          <w:color w:val="auto"/>
          <w:sz w:val="30"/>
          <w:szCs w:val="24"/>
          <w:highlight w:val="none"/>
          <w:lang w:val="en-US" w:eastAsia="zh-CN"/>
        </w:rPr>
        <w:t>说</w:t>
      </w:r>
      <w:r>
        <w:rPr>
          <w:rFonts w:hint="eastAsia" w:ascii="黑体" w:hAnsi="黑体" w:eastAsia="黑体"/>
          <w:b/>
          <w:color w:val="auto"/>
          <w:sz w:val="30"/>
          <w:szCs w:val="24"/>
          <w:highlight w:val="none"/>
          <w:lang w:val="en-US"/>
        </w:rPr>
        <w:t>明</w:t>
      </w:r>
    </w:p>
    <w:p>
      <w:pPr>
        <w:spacing w:line="560" w:lineRule="exact"/>
        <w:ind w:firstLine="600"/>
        <w:rPr>
          <w:rFonts w:hint="eastAsia" w:ascii="仿宋_GB2312" w:hAnsi="仿宋_GB2312" w:eastAsia="仿宋_GB2312"/>
          <w:sz w:val="30"/>
        </w:rPr>
      </w:pPr>
      <w:r>
        <w:rPr>
          <w:rFonts w:hint="eastAsia" w:ascii="仿宋_GB2312" w:hAnsi="仿宋_GB2312" w:eastAsia="仿宋_GB2312"/>
          <w:sz w:val="30"/>
        </w:rPr>
        <w:t>中共天津经济技术开发区委员会办公室（天津经济技术开发区管理委员会办公室）</w:t>
      </w:r>
      <w:r>
        <w:rPr>
          <w:rFonts w:hint="eastAsia" w:ascii="仿宋_GB2312" w:hAnsi="仿宋_GB2312" w:eastAsia="仿宋_GB2312"/>
          <w:sz w:val="30"/>
          <w:highlight w:val="none"/>
        </w:rPr>
        <w:t>2022年度已对</w:t>
      </w:r>
      <w:r>
        <w:rPr>
          <w:rFonts w:hint="eastAsia" w:ascii="仿宋_GB2312" w:hAnsi="仿宋_GB2312" w:eastAsia="仿宋_GB2312"/>
          <w:sz w:val="30"/>
          <w:highlight w:val="none"/>
          <w:lang w:val="en-US" w:eastAsia="zh-CN"/>
        </w:rPr>
        <w:t>20</w:t>
      </w:r>
      <w:r>
        <w:rPr>
          <w:rFonts w:hint="eastAsia" w:ascii="仿宋_GB2312" w:hAnsi="仿宋_GB2312" w:eastAsia="仿宋_GB2312"/>
          <w:sz w:val="30"/>
          <w:highlight w:val="none"/>
        </w:rPr>
        <w:t>个项目开展绩效自评，涉及金额</w:t>
      </w:r>
      <w:r>
        <w:rPr>
          <w:rFonts w:hint="eastAsia" w:ascii="仿宋_GB2312" w:hAnsi="仿宋_GB2312" w:eastAsia="仿宋_GB2312"/>
          <w:color w:val="auto"/>
          <w:sz w:val="30"/>
          <w:szCs w:val="24"/>
          <w:highlight w:val="none"/>
          <w:lang w:val="en-US" w:eastAsia="zh-CN"/>
        </w:rPr>
        <w:t>408895573.09</w:t>
      </w:r>
      <w:r>
        <w:rPr>
          <w:rFonts w:hint="eastAsia" w:ascii="仿宋_GB2312" w:hAnsi="仿宋_GB2312" w:eastAsia="仿宋_GB2312"/>
          <w:sz w:val="30"/>
          <w:highlight w:val="none"/>
        </w:rPr>
        <w:t>元，</w:t>
      </w:r>
      <w:r>
        <w:rPr>
          <w:rFonts w:hint="eastAsia" w:ascii="仿宋_GB2312" w:hAnsi="仿宋_GB2312" w:eastAsia="仿宋_GB2312"/>
          <w:sz w:val="30"/>
          <w:highlight w:val="yellow"/>
        </w:rPr>
        <w:t>自评结果已随部门决算一并公开。</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黑体" w:hAnsi="黑体" w:eastAsia="黑体"/>
          <w:b/>
          <w:color w:val="auto"/>
          <w:sz w:val="30"/>
          <w:szCs w:val="24"/>
          <w:highlight w:val="none"/>
          <w:lang w:val="en-US"/>
        </w:rPr>
      </w:pPr>
      <w:r>
        <w:rPr>
          <w:rFonts w:hint="eastAsia" w:ascii="黑体" w:hAnsi="黑体" w:eastAsia="黑体"/>
          <w:b/>
          <w:color w:val="auto"/>
          <w:sz w:val="30"/>
          <w:szCs w:val="24"/>
          <w:highlight w:val="none"/>
          <w:lang w:val="zh-CN"/>
        </w:rPr>
        <w:t>十四、</w:t>
      </w:r>
      <w:r>
        <w:rPr>
          <w:rFonts w:hint="eastAsia" w:ascii="黑体" w:hAnsi="黑体" w:eastAsia="黑体"/>
          <w:b/>
          <w:color w:val="auto"/>
          <w:sz w:val="30"/>
          <w:szCs w:val="24"/>
          <w:highlight w:val="none"/>
          <w:lang w:val="en-US"/>
        </w:rPr>
        <w:t>教育、医疗卫生、社会保障和就业、住房保障、涉农补贴等民生支出情况说明</w:t>
      </w:r>
    </w:p>
    <w:p>
      <w:pPr>
        <w:pageBreakBefore w:val="0"/>
        <w:widowControl w:val="0"/>
        <w:kinsoku/>
        <w:wordWrap/>
        <w:overflowPunct/>
        <w:topLinePunct w:val="0"/>
        <w:autoSpaceDE w:val="0"/>
        <w:autoSpaceDN w:val="0"/>
        <w:bidi w:val="0"/>
        <w:adjustRightInd w:val="0"/>
        <w:snapToGrid/>
        <w:spacing w:beforeLines="0" w:afterLines="0" w:line="560" w:lineRule="exact"/>
        <w:ind w:firstLine="600"/>
        <w:textAlignment w:val="auto"/>
        <w:rPr>
          <w:rFonts w:hint="eastAsia" w:ascii="仿宋_GB2312" w:hAnsi="仿宋_GB2312" w:eastAsia="仿宋_GB2312" w:cs="Times New Roman"/>
          <w:color w:val="auto"/>
          <w:sz w:val="30"/>
          <w:szCs w:val="24"/>
          <w:highlight w:val="none"/>
          <w:lang w:val="en-US"/>
        </w:rPr>
      </w:pPr>
      <w:r>
        <w:rPr>
          <w:rFonts w:hint="eastAsia" w:ascii="仿宋_GB2312" w:hAnsi="仿宋_GB2312" w:eastAsia="仿宋_GB2312" w:cs="Times New Roman"/>
          <w:color w:val="auto"/>
          <w:sz w:val="30"/>
          <w:szCs w:val="24"/>
          <w:highlight w:val="none"/>
          <w:lang w:val="en-US"/>
        </w:rPr>
        <w:t>中共天津经济技术开发区委员会办公室</w:t>
      </w:r>
      <w:r>
        <w:rPr>
          <w:rFonts w:hint="eastAsia" w:ascii="仿宋_GB2312" w:hAnsi="仿宋_GB2312" w:eastAsia="仿宋_GB2312" w:cs="Times New Roman"/>
          <w:color w:val="auto"/>
          <w:sz w:val="30"/>
          <w:szCs w:val="24"/>
          <w:highlight w:val="none"/>
          <w:lang w:val="en-US" w:eastAsia="zh-CN"/>
        </w:rPr>
        <w:t>（天津经济技术开发区管理委员会办公室）</w:t>
      </w:r>
      <w:r>
        <w:rPr>
          <w:rFonts w:hint="eastAsia" w:ascii="仿宋_GB2312" w:hAnsi="仿宋_GB2312" w:eastAsia="仿宋_GB2312" w:cs="Times New Roman"/>
          <w:color w:val="auto"/>
          <w:sz w:val="30"/>
          <w:szCs w:val="24"/>
          <w:highlight w:val="none"/>
          <w:lang w:val="en-US"/>
        </w:rPr>
        <w:t>2022年度无教育、医疗卫生、社会保障和就业、住房保障、涉农补贴等民生支出情况。</w:t>
      </w:r>
    </w:p>
    <w:p>
      <w:pPr>
        <w:pageBreakBefore w:val="0"/>
        <w:widowControl w:val="0"/>
        <w:kinsoku/>
        <w:wordWrap/>
        <w:overflowPunct/>
        <w:topLinePunct w:val="0"/>
        <w:autoSpaceDE w:val="0"/>
        <w:autoSpaceDN w:val="0"/>
        <w:bidi w:val="0"/>
        <w:adjustRightInd w:val="0"/>
        <w:snapToGrid/>
        <w:spacing w:beforeLines="0" w:afterLines="0" w:line="560" w:lineRule="exact"/>
        <w:textAlignment w:val="auto"/>
        <w:rPr>
          <w:rFonts w:hint="eastAsia" w:ascii="仿宋_GB2312" w:hAnsi="仿宋_GB2312" w:eastAsia="仿宋_GB2312"/>
          <w:b/>
          <w:color w:val="000000"/>
          <w:sz w:val="30"/>
          <w:szCs w:val="24"/>
          <w:highlight w:val="none"/>
          <w:lang w:val="en-US"/>
        </w:rPr>
      </w:pPr>
      <w:r>
        <w:rPr>
          <w:rFonts w:hint="eastAsia" w:ascii="仿宋_GB2312" w:hAnsi="仿宋_GB2312" w:eastAsia="仿宋_GB2312"/>
          <w:b/>
          <w:color w:val="000000"/>
          <w:sz w:val="30"/>
          <w:szCs w:val="24"/>
          <w:highlight w:val="none"/>
          <w:lang w:val="en-US"/>
        </w:rPr>
        <w:br w:type="page"/>
      </w:r>
    </w:p>
    <w:p>
      <w:pPr>
        <w:pStyle w:val="2"/>
        <w:keepNext/>
        <w:keepLines/>
        <w:spacing w:beforeLines="0" w:afterLines="0" w:line="600" w:lineRule="exact"/>
        <w:jc w:val="center"/>
        <w:rPr>
          <w:rFonts w:hint="eastAsia" w:ascii="方正小标宋简体" w:hAnsi="方正小标宋简体" w:eastAsia="方正小标宋简体"/>
          <w:color w:val="auto"/>
          <w:kern w:val="44"/>
          <w:sz w:val="44"/>
          <w:szCs w:val="24"/>
          <w:highlight w:val="none"/>
          <w:lang w:val="en-US"/>
        </w:rPr>
      </w:pPr>
      <w:r>
        <w:rPr>
          <w:rFonts w:hint="eastAsia" w:ascii="方正小标宋简体" w:hAnsi="方正小标宋简体" w:eastAsia="方正小标宋简体"/>
          <w:color w:val="auto"/>
          <w:kern w:val="44"/>
          <w:sz w:val="44"/>
          <w:szCs w:val="24"/>
          <w:highlight w:val="none"/>
          <w:lang w:val="en-US"/>
        </w:rPr>
        <w:t>第四部分  名词解释</w:t>
      </w:r>
    </w:p>
    <w:p>
      <w:pPr>
        <w:spacing w:beforeLines="0" w:afterLines="0" w:line="600" w:lineRule="exact"/>
        <w:ind w:firstLine="600"/>
        <w:rPr>
          <w:rFonts w:hint="eastAsia" w:ascii="仿宋_GB2312" w:hAnsi="仿宋_GB2312" w:eastAsia="仿宋_GB2312"/>
          <w:color w:val="auto"/>
          <w:sz w:val="30"/>
          <w:szCs w:val="24"/>
          <w:highlight w:val="none"/>
          <w:lang w:val="en-US"/>
        </w:rPr>
      </w:pPr>
    </w:p>
    <w:p>
      <w:pPr>
        <w:spacing w:beforeLines="0" w:afterLines="0" w:line="600" w:lineRule="exact"/>
        <w:ind w:firstLine="600"/>
        <w:rPr>
          <w:rFonts w:hint="eastAsia" w:ascii="仿宋_GB2312" w:hAnsi="仿宋_GB2312" w:eastAsia="仿宋_GB2312"/>
          <w:color w:val="auto"/>
          <w:sz w:val="30"/>
          <w:szCs w:val="24"/>
          <w:highlight w:val="none"/>
          <w:lang w:val="en-US"/>
        </w:rPr>
      </w:pPr>
      <w:r>
        <w:rPr>
          <w:rFonts w:hint="eastAsia" w:ascii="宋体" w:hAnsi="宋体" w:eastAsia="宋体"/>
          <w:color w:val="auto"/>
          <w:sz w:val="24"/>
          <w:szCs w:val="24"/>
          <w:highlight w:val="none"/>
          <w:lang w:val="en-US"/>
        </w:rPr>
        <w:t>1.</w:t>
      </w:r>
      <w:r>
        <w:rPr>
          <w:rFonts w:hint="eastAsia" w:ascii="仿宋_GB2312" w:hAnsi="仿宋_GB2312" w:eastAsia="仿宋_GB2312"/>
          <w:color w:val="auto"/>
          <w:sz w:val="30"/>
          <w:szCs w:val="24"/>
          <w:highlight w:val="none"/>
          <w:lang w:val="en-US"/>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beforeLines="0" w:afterLines="0" w:line="600" w:lineRule="exact"/>
        <w:ind w:firstLine="600"/>
        <w:rPr>
          <w:rFonts w:hint="eastAsia" w:ascii="仿宋_GB2312" w:hAnsi="仿宋_GB2312" w:eastAsia="仿宋_GB2312"/>
          <w:color w:val="auto"/>
          <w:sz w:val="30"/>
          <w:szCs w:val="24"/>
          <w:highlight w:val="none"/>
          <w:lang w:val="en-US"/>
        </w:rPr>
      </w:pPr>
      <w:r>
        <w:rPr>
          <w:rFonts w:hint="eastAsia" w:ascii="仿宋_GB2312" w:hAnsi="仿宋_GB2312" w:eastAsia="仿宋_GB2312"/>
          <w:color w:val="auto"/>
          <w:sz w:val="30"/>
          <w:szCs w:val="24"/>
          <w:highlight w:val="none"/>
          <w:lang w:val="en-US"/>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beforeLines="0" w:afterLines="0" w:line="600" w:lineRule="exact"/>
        <w:ind w:firstLine="600"/>
        <w:rPr>
          <w:rFonts w:hint="eastAsia" w:ascii="仿宋_GB2312" w:hAnsi="仿宋_GB2312" w:eastAsia="仿宋_GB2312"/>
          <w:color w:val="auto"/>
          <w:sz w:val="30"/>
          <w:szCs w:val="24"/>
          <w:highlight w:val="none"/>
          <w:lang w:val="en-US"/>
        </w:rPr>
      </w:pPr>
      <w:r>
        <w:rPr>
          <w:rFonts w:hint="eastAsia" w:ascii="仿宋_GB2312" w:hAnsi="仿宋_GB2312" w:eastAsia="仿宋_GB2312"/>
          <w:color w:val="auto"/>
          <w:sz w:val="30"/>
          <w:szCs w:val="24"/>
          <w:highlight w:val="none"/>
          <w:lang w:val="en-US"/>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beforeLines="0" w:afterLines="0" w:line="600" w:lineRule="exact"/>
        <w:ind w:firstLine="600"/>
        <w:rPr>
          <w:rFonts w:hint="eastAsia" w:ascii="楷体" w:hAnsi="楷体" w:eastAsia="楷体"/>
          <w:color w:val="auto"/>
          <w:sz w:val="30"/>
          <w:szCs w:val="24"/>
          <w:highlight w:val="none"/>
          <w:lang w:val="en-US"/>
        </w:rPr>
      </w:pPr>
    </w:p>
    <w:sectPr>
      <w:footerReference r:id="rId5" w:type="default"/>
      <w:pgSz w:w="12240" w:h="15840"/>
      <w:pgMar w:top="1440" w:right="1800" w:bottom="1440" w:left="1800" w:header="720" w:footer="720" w:gutter="0"/>
      <w:lnNumType w:countBy="0" w:distance="36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rPr>
        <w:rFonts w:hint="default"/>
        <w:sz w:val="18"/>
        <w:szCs w:val="24"/>
      </w:rPr>
    </w:pPr>
    <w:r>
      <w:rPr>
        <w:rFonts w:hint="default"/>
        <w:sz w:val="18"/>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spacing w:beforeLines="0" w:afterLines="0"/>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tIW7dAQAAvgMAAA4AAAAAAAAA&#10;AQAgAAAAHgEAAGRycy9lMm9Eb2MueG1sUEsFBgAAAAAGAAYAWQEAAG0FAAAAAA==&#10;">
              <v:fill on="f" focussize="0,0"/>
              <v:stroke on="f"/>
              <v:imagedata o:title=""/>
              <o:lock v:ext="edit" aspectratio="f"/>
              <v:textbox inset="0mm,0mm,0mm,0mm" style="mso-fit-shape-to-text:t;">
                <w:txbxContent>
                  <w:p>
                    <w:pPr>
                      <w:pStyle w:val="4"/>
                      <w:spacing w:beforeLines="0" w:afterLines="0"/>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0" w:afterLines="0"/>
      <w:rPr>
        <w:rFonts w:hint="default"/>
        <w:sz w:val="18"/>
        <w:szCs w:val="24"/>
      </w:rPr>
    </w:pPr>
    <w:r>
      <w:rPr>
        <w:rFonts w:hint="default"/>
        <w:sz w:val="18"/>
        <w:szCs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spacing w:beforeLines="0" w:afterLines="0"/>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4"/>
                      <w:spacing w:beforeLines="0" w:afterLines="0"/>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ZjE5NzRjZmJiNjg0YzVjZTIxOTc0MDdlMjIwYTgifQ=="/>
  </w:docVars>
  <w:rsids>
    <w:rsidRoot w:val="00172A27"/>
    <w:rsid w:val="002F38BE"/>
    <w:rsid w:val="06116395"/>
    <w:rsid w:val="0A7201BE"/>
    <w:rsid w:val="14172445"/>
    <w:rsid w:val="26EF1BA9"/>
    <w:rsid w:val="297A43AB"/>
    <w:rsid w:val="31B25CAD"/>
    <w:rsid w:val="321A6749"/>
    <w:rsid w:val="35066AB0"/>
    <w:rsid w:val="35BD6CC6"/>
    <w:rsid w:val="3631641C"/>
    <w:rsid w:val="3A0F2077"/>
    <w:rsid w:val="3B2C7411"/>
    <w:rsid w:val="3B7C358F"/>
    <w:rsid w:val="44335538"/>
    <w:rsid w:val="447C3BCF"/>
    <w:rsid w:val="50363395"/>
    <w:rsid w:val="5732660C"/>
    <w:rsid w:val="5B7F2492"/>
    <w:rsid w:val="5E591A42"/>
    <w:rsid w:val="664B1D34"/>
    <w:rsid w:val="6E057A08"/>
    <w:rsid w:val="70022762"/>
    <w:rsid w:val="77217807"/>
    <w:rsid w:val="7D422B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spacing w:beforeLines="0" w:afterLines="0"/>
    </w:pPr>
    <w:rPr>
      <w:rFonts w:hint="default" w:ascii="Times New Roman" w:hAnsi="Times New Roman" w:eastAsia="宋体" w:cs="Times New Roman"/>
      <w:sz w:val="24"/>
      <w:szCs w:val="24"/>
    </w:rPr>
  </w:style>
  <w:style w:type="paragraph" w:styleId="2">
    <w:name w:val="heading 1"/>
    <w:unhideWhenUsed/>
    <w:qFormat/>
    <w:uiPriority w:val="99"/>
    <w:pPr>
      <w:widowControl w:val="0"/>
      <w:autoSpaceDE w:val="0"/>
      <w:autoSpaceDN w:val="0"/>
      <w:adjustRightInd w:val="0"/>
      <w:spacing w:beforeLines="0" w:afterLines="0"/>
    </w:pPr>
    <w:rPr>
      <w:rFonts w:hint="default" w:ascii="Times New Roman" w:hAnsi="Times New Roman" w:eastAsia="宋体" w:cs="Times New Roman"/>
      <w:sz w:val="24"/>
      <w:szCs w:val="24"/>
    </w:rPr>
  </w:style>
  <w:style w:type="paragraph" w:styleId="3">
    <w:name w:val="heading 2"/>
    <w:unhideWhenUsed/>
    <w:qFormat/>
    <w:uiPriority w:val="99"/>
    <w:pPr>
      <w:widowControl w:val="0"/>
      <w:autoSpaceDE w:val="0"/>
      <w:autoSpaceDN w:val="0"/>
      <w:adjustRightInd w:val="0"/>
      <w:spacing w:beforeLines="0" w:afterLines="0"/>
    </w:pPr>
    <w:rPr>
      <w:rFonts w:hint="default" w:ascii="Times New Roman" w:hAnsi="Times New Roman" w:eastAsia="宋体" w:cs="Times New Roman"/>
      <w:sz w:val="24"/>
      <w:szCs w:val="24"/>
    </w:rPr>
  </w:style>
  <w:style w:type="character" w:default="1" w:styleId="7">
    <w:name w:val="Default Paragraph Font"/>
    <w:unhideWhenUsed/>
    <w:qFormat/>
    <w:uiPriority w:val="99"/>
    <w:rPr>
      <w:rFonts w:hint="default"/>
      <w:sz w:val="24"/>
      <w:szCs w:val="24"/>
    </w:rPr>
  </w:style>
  <w:style w:type="table" w:default="1" w:styleId="6">
    <w:name w:val="Normal Table"/>
    <w:qFormat/>
    <w:uiPriority w:val="99"/>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spacing w:beforeLines="0" w:afterLines="0"/>
    </w:pPr>
    <w:rPr>
      <w:rFonts w:hint="default"/>
      <w:sz w:val="18"/>
      <w:szCs w:val="24"/>
    </w:rPr>
  </w:style>
  <w:style w:type="paragraph" w:styleId="5">
    <w:name w:val="header"/>
    <w:basedOn w:val="1"/>
    <w:unhideWhenUsed/>
    <w:qFormat/>
    <w:uiPriority w:val="99"/>
    <w:pPr>
      <w:tabs>
        <w:tab w:val="center" w:pos="4153"/>
        <w:tab w:val="right" w:pos="8306"/>
      </w:tabs>
      <w:snapToGrid w:val="0"/>
      <w:spacing w:beforeLines="0" w:afterLines="0"/>
      <w:jc w:val="both"/>
    </w:pPr>
    <w:rPr>
      <w:rFonts w:hint="default"/>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2023-08-21T02:39:00Z</dcterms:created>
  <dc:creator>DELL</dc:creator>
  <cp:lastModifiedBy>樱桃桃</cp:lastModifiedBy>
  <cp:lastPrinted>2023-09-07T02:54:30Z</cp:lastPrinted>
  <dcterms:modified xsi:type="dcterms:W3CDTF">2023-09-07T02:54:35Z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44CFD6E457874FD6815A4AAF971F8ADD_13</vt:lpwstr>
  </property>
</Properties>
</file>