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5AEE" w:rsidRDefault="00DE5AEE">
      <w:pPr>
        <w:autoSpaceDE w:val="0"/>
        <w:autoSpaceDN w:val="0"/>
        <w:adjustRightInd w:val="0"/>
        <w:rPr>
          <w:rFonts w:ascii="Times New Roman" w:eastAsia="方正小标宋简体" w:hAnsi="Times New Roman" w:cs="方正小标宋简体"/>
          <w:kern w:val="0"/>
          <w:sz w:val="48"/>
          <w:szCs w:val="48"/>
          <w:lang w:val="zh-CN"/>
        </w:rPr>
      </w:pPr>
    </w:p>
    <w:p w:rsidR="00DE5AEE" w:rsidRDefault="00641B37">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天津市泰达公证处</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DE5AEE" w:rsidRDefault="00DE5AEE">
      <w:pPr>
        <w:autoSpaceDE w:val="0"/>
        <w:autoSpaceDN w:val="0"/>
        <w:adjustRightInd w:val="0"/>
        <w:spacing w:line="580" w:lineRule="exact"/>
        <w:jc w:val="center"/>
        <w:rPr>
          <w:rFonts w:ascii="Times New Roman" w:eastAsia="黑体" w:hAnsi="Times New Roman" w:cs="黑体"/>
          <w:sz w:val="30"/>
          <w:szCs w:val="30"/>
        </w:rPr>
      </w:pPr>
    </w:p>
    <w:p w:rsidR="00DE5AEE" w:rsidRDefault="00DE5AEE">
      <w:pPr>
        <w:autoSpaceDE w:val="0"/>
        <w:autoSpaceDN w:val="0"/>
        <w:adjustRightInd w:val="0"/>
        <w:spacing w:line="580" w:lineRule="exact"/>
        <w:jc w:val="center"/>
        <w:rPr>
          <w:rFonts w:ascii="Times New Roman" w:eastAsia="黑体" w:hAnsi="Times New Roman" w:cs="黑体"/>
          <w:sz w:val="30"/>
          <w:szCs w:val="30"/>
        </w:rPr>
      </w:pPr>
    </w:p>
    <w:p w:rsidR="00DE5AEE" w:rsidRDefault="00DE5AEE">
      <w:pPr>
        <w:autoSpaceDE w:val="0"/>
        <w:autoSpaceDN w:val="0"/>
        <w:adjustRightInd w:val="0"/>
        <w:spacing w:line="580" w:lineRule="exact"/>
        <w:jc w:val="center"/>
        <w:rPr>
          <w:rFonts w:ascii="Times New Roman" w:eastAsia="黑体" w:hAnsi="Times New Roman" w:cs="黑体"/>
          <w:sz w:val="30"/>
          <w:szCs w:val="30"/>
        </w:rPr>
      </w:pPr>
    </w:p>
    <w:p w:rsidR="00DE5AEE" w:rsidRDefault="00DE5AEE">
      <w:pPr>
        <w:autoSpaceDE w:val="0"/>
        <w:autoSpaceDN w:val="0"/>
        <w:adjustRightInd w:val="0"/>
        <w:spacing w:line="580" w:lineRule="exact"/>
        <w:jc w:val="center"/>
        <w:rPr>
          <w:rFonts w:ascii="Times New Roman" w:eastAsia="黑体" w:hAnsi="Times New Roman" w:cs="黑体"/>
          <w:sz w:val="30"/>
          <w:szCs w:val="30"/>
        </w:rPr>
      </w:pPr>
    </w:p>
    <w:p w:rsidR="00DE5AEE" w:rsidRDefault="00DE5AEE">
      <w:pPr>
        <w:autoSpaceDE w:val="0"/>
        <w:autoSpaceDN w:val="0"/>
        <w:adjustRightInd w:val="0"/>
        <w:spacing w:line="580" w:lineRule="exact"/>
        <w:jc w:val="center"/>
        <w:rPr>
          <w:rFonts w:ascii="Times New Roman" w:eastAsia="黑体" w:hAnsi="Times New Roman" w:cs="黑体"/>
          <w:sz w:val="30"/>
          <w:szCs w:val="30"/>
        </w:rPr>
      </w:pPr>
    </w:p>
    <w:p w:rsidR="00DE5AEE" w:rsidRDefault="00641B37">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DE5AEE" w:rsidRDefault="00641B37">
      <w:pPr>
        <w:autoSpaceDE w:val="0"/>
        <w:autoSpaceDN w:val="0"/>
        <w:adjustRightInd w:val="0"/>
        <w:spacing w:line="600" w:lineRule="exact"/>
        <w:jc w:val="center"/>
        <w:rPr>
          <w:rFonts w:ascii="Times New Roman" w:eastAsia="黑体" w:hAnsi="Times New Roman" w:cs="黑体"/>
          <w:kern w:val="0"/>
          <w:sz w:val="30"/>
          <w:szCs w:val="30"/>
        </w:rPr>
      </w:pPr>
      <w:r>
        <w:rPr>
          <w:rFonts w:ascii="Times New Roman" w:eastAsia="黑体" w:hAnsi="Times New Roman" w:cs="黑体" w:hint="eastAsia"/>
          <w:kern w:val="0"/>
          <w:sz w:val="44"/>
          <w:szCs w:val="44"/>
        </w:rPr>
        <w:lastRenderedPageBreak/>
        <w:t>目录</w:t>
      </w:r>
    </w:p>
    <w:p w:rsidR="00DE5AEE" w:rsidRDefault="00641B3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DE5AEE" w:rsidRDefault="00641B3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十一、项目支出决算表</w:t>
      </w:r>
    </w:p>
    <w:p w:rsidR="00DE5AEE" w:rsidRDefault="00641B37">
      <w:pPr>
        <w:tabs>
          <w:tab w:val="right" w:leader="dot" w:pos="8306"/>
        </w:tabs>
        <w:autoSpaceDE w:val="0"/>
        <w:autoSpaceDN w:val="0"/>
        <w:adjustRightInd w:val="0"/>
        <w:spacing w:line="700" w:lineRule="exact"/>
        <w:ind w:left="220"/>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十二、关于空表的说明</w:t>
      </w:r>
    </w:p>
    <w:p w:rsidR="00DE5AEE" w:rsidRDefault="00641B3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DE5AEE" w:rsidRDefault="00641B37">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DE5AEE" w:rsidRDefault="00641B37">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DE5AEE" w:rsidRDefault="00641B37">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DE5AEE" w:rsidRDefault="00641B3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DE5AEE" w:rsidRDefault="00641B37">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泰达公证处的宗旨和业务范围：依照事实和法律证明法律行为、有法律意义的事件和文书的真实性、合法性，并办理与公证有关的法律事务。</w:t>
      </w:r>
    </w:p>
    <w:p w:rsidR="00DE5AEE" w:rsidRDefault="00641B37">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泰达公证处内设</w:t>
      </w: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个职能处室。纳入天津市部门决算编制范围的单位包括：天津市泰达公证处本级。</w:t>
      </w:r>
    </w:p>
    <w:p w:rsidR="00DE5AEE" w:rsidRDefault="00641B37">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DE5AEE" w:rsidRDefault="00641B3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DE5AEE" w:rsidRDefault="00DE5AEE">
      <w:pPr>
        <w:autoSpaceDE w:val="0"/>
        <w:autoSpaceDN w:val="0"/>
        <w:adjustRightInd w:val="0"/>
        <w:spacing w:line="600" w:lineRule="exact"/>
        <w:jc w:val="left"/>
        <w:rPr>
          <w:rFonts w:ascii="Times New Roman" w:eastAsia="方正小标宋简体" w:hAnsi="Times New Roman" w:cs="Times New Roman"/>
          <w:kern w:val="0"/>
          <w:sz w:val="24"/>
          <w:szCs w:val="24"/>
        </w:rPr>
      </w:pP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DE5AEE" w:rsidRDefault="00641B37">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DE5AEE" w:rsidRDefault="00641B37">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rsidR="00DE5AEE" w:rsidRDefault="00641B37">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rsidR="00DE5AEE" w:rsidRDefault="00641B37">
      <w:pPr>
        <w:pStyle w:val="a6"/>
        <w:autoSpaceDE w:val="0"/>
        <w:autoSpaceDN w:val="0"/>
        <w:adjustRightInd w:val="0"/>
        <w:spacing w:line="600" w:lineRule="exact"/>
        <w:ind w:left="601" w:firstLineChars="0" w:firstLine="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天津市泰达公证处</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年度财政拨款收入支出决算总表为空。</w:t>
      </w:r>
    </w:p>
    <w:p w:rsidR="00DE5AEE" w:rsidRDefault="00641B37">
      <w:pPr>
        <w:pStyle w:val="a6"/>
        <w:autoSpaceDE w:val="0"/>
        <w:autoSpaceDN w:val="0"/>
        <w:adjustRightInd w:val="0"/>
        <w:spacing w:line="600" w:lineRule="exact"/>
        <w:ind w:left="601" w:firstLineChars="0" w:firstLine="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天津市泰达公证处</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年度一般公共预算财政拨款支出决算表为空表。</w:t>
      </w:r>
    </w:p>
    <w:p w:rsidR="00DE5AEE" w:rsidRDefault="00641B37">
      <w:pPr>
        <w:pStyle w:val="a6"/>
        <w:autoSpaceDE w:val="0"/>
        <w:autoSpaceDN w:val="0"/>
        <w:adjustRightInd w:val="0"/>
        <w:spacing w:line="600" w:lineRule="exact"/>
        <w:ind w:left="601" w:firstLineChars="0" w:firstLine="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天津市泰达公证处</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年度一般公共预算财政拨款基本支出决算表为空表。</w:t>
      </w:r>
    </w:p>
    <w:p w:rsidR="00DE5AEE" w:rsidRDefault="00641B37">
      <w:pPr>
        <w:pStyle w:val="a6"/>
        <w:autoSpaceDE w:val="0"/>
        <w:autoSpaceDN w:val="0"/>
        <w:adjustRightInd w:val="0"/>
        <w:spacing w:line="600" w:lineRule="exact"/>
        <w:ind w:left="601" w:firstLineChars="0" w:firstLine="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天津市泰达公证处</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w:t>
      </w:r>
      <w:r w:rsidR="00DE5AEE" w:rsidRPr="0062612D">
        <w:rPr>
          <w:rFonts w:ascii="仿宋_GB2312" w:eastAsia="仿宋_GB2312" w:hAnsi="Times New Roman" w:cs="仿宋_GB2312" w:hint="eastAsia"/>
          <w:sz w:val="30"/>
          <w:szCs w:val="30"/>
        </w:rPr>
        <w:t>政府性</w:t>
      </w:r>
      <w:r>
        <w:rPr>
          <w:rFonts w:ascii="Times New Roman" w:eastAsia="仿宋_GB2312" w:hAnsi="Times New Roman" w:cs="仿宋_GB2312" w:hint="eastAsia"/>
          <w:sz w:val="30"/>
          <w:szCs w:val="30"/>
        </w:rPr>
        <w:t>基金预算财政拨款收入支出决算表为空表。</w:t>
      </w:r>
    </w:p>
    <w:p w:rsidR="00DE5AEE" w:rsidRDefault="00641B37">
      <w:pPr>
        <w:pStyle w:val="a6"/>
        <w:autoSpaceDE w:val="0"/>
        <w:autoSpaceDN w:val="0"/>
        <w:adjustRightInd w:val="0"/>
        <w:spacing w:line="600" w:lineRule="exact"/>
        <w:ind w:left="601" w:firstLineChars="0" w:firstLine="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天津市泰达公证处</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年度国有资本经营预算财政拨款收入支出决算表为空表。</w:t>
      </w:r>
    </w:p>
    <w:p w:rsidR="00DE5AEE" w:rsidRDefault="00641B37">
      <w:pPr>
        <w:pStyle w:val="a6"/>
        <w:autoSpaceDE w:val="0"/>
        <w:autoSpaceDN w:val="0"/>
        <w:adjustRightInd w:val="0"/>
        <w:spacing w:line="600" w:lineRule="exact"/>
        <w:ind w:left="601" w:firstLineChars="0" w:firstLine="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天津市泰达公证处</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年度财政拨款“三公”经费支出决算表为空表。</w:t>
      </w: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ind w:firstLine="601"/>
        <w:jc w:val="left"/>
        <w:rPr>
          <w:rFonts w:ascii="Times New Roman" w:eastAsia="仿宋_GB2312" w:hAnsi="Times New Roman" w:cs="仿宋_GB2312"/>
          <w:sz w:val="30"/>
          <w:szCs w:val="30"/>
        </w:rPr>
      </w:pPr>
    </w:p>
    <w:p w:rsidR="00DE5AEE" w:rsidRDefault="00DE5AEE">
      <w:pPr>
        <w:autoSpaceDE w:val="0"/>
        <w:autoSpaceDN w:val="0"/>
        <w:adjustRightInd w:val="0"/>
        <w:spacing w:line="600" w:lineRule="exact"/>
        <w:jc w:val="left"/>
        <w:rPr>
          <w:rFonts w:ascii="Times New Roman" w:eastAsia="仿宋_GB2312" w:hAnsi="Times New Roman" w:cs="仿宋_GB2312"/>
          <w:sz w:val="30"/>
          <w:szCs w:val="30"/>
        </w:rPr>
      </w:pPr>
    </w:p>
    <w:p w:rsidR="00DE5AEE" w:rsidRDefault="00641B37">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DE5AEE" w:rsidRDefault="00DE5AEE">
      <w:pPr>
        <w:autoSpaceDE w:val="0"/>
        <w:autoSpaceDN w:val="0"/>
        <w:adjustRightInd w:val="0"/>
        <w:spacing w:line="580" w:lineRule="exact"/>
        <w:ind w:firstLine="600"/>
        <w:jc w:val="left"/>
        <w:rPr>
          <w:rFonts w:ascii="Times New Roman" w:eastAsia="黑体" w:hAnsi="Times New Roman" w:cs="黑体"/>
          <w:sz w:val="30"/>
          <w:szCs w:val="30"/>
          <w:lang w:val="zh-CN"/>
        </w:rPr>
      </w:pP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天津市泰达公证处为自收自支事业单位。</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年度收入决算总计</w:t>
      </w:r>
      <w:r>
        <w:rPr>
          <w:rFonts w:ascii="Times New Roman" w:eastAsia="仿宋_GB2312" w:hAnsi="Times New Roman" w:cs="仿宋_GB2312" w:hint="eastAsia"/>
          <w:sz w:val="30"/>
          <w:szCs w:val="30"/>
        </w:rPr>
        <w:t>20,666,618.18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1,185,701.01</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5.43%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：受各方面因素影响，公证收入减少。</w:t>
      </w:r>
    </w:p>
    <w:p w:rsidR="00DE5AEE" w:rsidRDefault="00641B3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22,354,699.83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627,231.27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受各方面因素影响，公证收入减少，和公证收入挂钩的税费也相应减少。</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天津市泰达公证处</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20,666,618.18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1,185,701.01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：受各方面因素影响，公证收入减少。</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sz w:val="30"/>
          <w:szCs w:val="30"/>
          <w:lang w:val="zh-CN"/>
        </w:rPr>
        <w:t>事业单位经营收入</w:t>
      </w:r>
      <w:r>
        <w:rPr>
          <w:rFonts w:ascii="Times New Roman" w:eastAsia="仿宋_GB2312" w:hAnsi="Times New Roman" w:cs="仿宋_GB2312" w:hint="eastAsia"/>
          <w:sz w:val="30"/>
          <w:szCs w:val="30"/>
          <w:lang w:val="zh-CN"/>
        </w:rPr>
        <w:t>20,666,618.18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100.0%</w:t>
      </w:r>
      <w:r>
        <w:rPr>
          <w:rFonts w:ascii="Times New Roman" w:eastAsia="仿宋_GB2312" w:hAnsi="Times New Roman" w:cs="仿宋_GB2312" w:hint="eastAsia"/>
          <w:sz w:val="30"/>
          <w:szCs w:val="30"/>
          <w:lang w:val="zh-CN"/>
        </w:rPr>
        <w:t>；</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DE5AEE" w:rsidRDefault="00641B37">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天津市泰达公证处</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22,354,699.83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627,231.27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受各方面因素影响，公证收入减少，和公证收入挂钩的税费也相应减少。</w:t>
      </w:r>
    </w:p>
    <w:p w:rsidR="00DE5AEE" w:rsidRDefault="00641B3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经营支出</w:t>
      </w:r>
      <w:r>
        <w:rPr>
          <w:rFonts w:ascii="Times New Roman" w:eastAsia="仿宋_GB2312" w:hAnsi="Times New Roman" w:cs="仿宋_GB2312" w:hint="eastAsia"/>
          <w:sz w:val="30"/>
          <w:szCs w:val="30"/>
        </w:rPr>
        <w:t>22,354,699.83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DE5AEE" w:rsidRDefault="00641B37">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天津市泰达公证处</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年度相比，财政拨款收、支总计各持平</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主要原因是：本单位为自收自支事业单位，</w:t>
      </w:r>
      <w:r>
        <w:rPr>
          <w:rFonts w:ascii="Times New Roman" w:eastAsia="仿宋_GB2312" w:hAnsi="Times New Roman" w:cs="仿宋_GB2312" w:hint="eastAsia"/>
          <w:sz w:val="30"/>
          <w:szCs w:val="30"/>
        </w:rPr>
        <w:t>无财政拨款。</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DE5AEE" w:rsidRDefault="00641B3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DE5AEE" w:rsidRDefault="00641B3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天津市泰达公证处</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年度相比，一般公共预算财政拨款支出持平，</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本单位为自收自支事业单位，</w:t>
      </w:r>
      <w:r>
        <w:rPr>
          <w:rFonts w:ascii="Times New Roman" w:eastAsia="仿宋_GB2312" w:hAnsi="Times New Roman" w:cs="仿宋_GB2312" w:hint="eastAsia"/>
          <w:sz w:val="30"/>
          <w:szCs w:val="30"/>
        </w:rPr>
        <w:t>无财政拨款。</w:t>
      </w:r>
    </w:p>
    <w:p w:rsidR="00DE5AEE" w:rsidRDefault="00641B3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DE5AEE" w:rsidRDefault="00641B3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lang w:val="zh-CN"/>
        </w:rPr>
        <w:t>本单位为自收自支事业单位，</w:t>
      </w:r>
      <w:r>
        <w:rPr>
          <w:rFonts w:ascii="Times New Roman" w:eastAsia="仿宋_GB2312" w:hAnsi="Times New Roman" w:cs="仿宋_GB2312" w:hint="eastAsia"/>
          <w:sz w:val="30"/>
          <w:szCs w:val="30"/>
        </w:rPr>
        <w:t>无财政拨款。</w:t>
      </w:r>
    </w:p>
    <w:p w:rsidR="00DE5AEE" w:rsidRDefault="00641B37">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0.00</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0.0%</w:t>
      </w:r>
      <w:r>
        <w:rPr>
          <w:rFonts w:ascii="Times New Roman" w:eastAsia="仿宋_GB2312" w:hAnsi="Times New Roman" w:cs="仿宋_GB2312" w:hint="eastAsia"/>
          <w:kern w:val="0"/>
          <w:sz w:val="30"/>
          <w:szCs w:val="30"/>
        </w:rPr>
        <w:t>。原因：</w:t>
      </w:r>
      <w:r>
        <w:rPr>
          <w:rFonts w:ascii="Times New Roman" w:eastAsia="仿宋_GB2312" w:hAnsi="Times New Roman" w:cs="仿宋_GB2312" w:hint="eastAsia"/>
          <w:sz w:val="30"/>
          <w:szCs w:val="30"/>
          <w:lang w:val="zh-CN"/>
        </w:rPr>
        <w:t>本单位为自收自支事业单位，</w:t>
      </w:r>
      <w:r>
        <w:rPr>
          <w:rFonts w:ascii="Times New Roman" w:eastAsia="仿宋_GB2312" w:hAnsi="Times New Roman" w:cs="仿宋_GB2312" w:hint="eastAsia"/>
          <w:sz w:val="30"/>
          <w:szCs w:val="30"/>
        </w:rPr>
        <w:t>无财政拨款。</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DE5AEE" w:rsidRDefault="00641B37">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天津市泰达公证处</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年度相比持平，</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lang w:val="zh-CN"/>
        </w:rPr>
        <w:t>本单位为自收自支事业单位，</w:t>
      </w:r>
      <w:r>
        <w:rPr>
          <w:rFonts w:ascii="Times New Roman" w:eastAsia="仿宋_GB2312" w:hAnsi="Times New Roman" w:cs="仿宋_GB2312" w:hint="eastAsia"/>
          <w:sz w:val="30"/>
          <w:szCs w:val="30"/>
        </w:rPr>
        <w:t>无财政拨款。</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七、政府性基金预算财政拨款收支决算情况</w:t>
      </w:r>
    </w:p>
    <w:p w:rsidR="00DE5AEE" w:rsidRDefault="00641B37">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lang w:val="zh-CN"/>
        </w:rPr>
        <w:t>天津市泰达公证处</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年度无政府性基金预算财政拨款收入、支出和结转结余。</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lang w:val="zh-CN"/>
        </w:rPr>
      </w:pPr>
      <w:r>
        <w:rPr>
          <w:rFonts w:ascii="Times New Roman" w:eastAsia="仿宋_GB2312" w:hAnsi="Times New Roman" w:cs="仿宋_GB2312" w:hint="eastAsia"/>
          <w:sz w:val="30"/>
          <w:szCs w:val="30"/>
          <w:lang w:val="zh-CN"/>
        </w:rPr>
        <w:t>天津市泰达公证处</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年度无国有资本经营预算财政拨款收入、支出和结转结余。</w:t>
      </w:r>
    </w:p>
    <w:p w:rsidR="00DE5AEE" w:rsidRDefault="00641B37">
      <w:pPr>
        <w:autoSpaceDE w:val="0"/>
        <w:autoSpaceDN w:val="0"/>
        <w:adjustRightInd w:val="0"/>
        <w:spacing w:line="600" w:lineRule="exact"/>
        <w:ind w:firstLine="600"/>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DE5AEE" w:rsidRDefault="00641B37">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。因本</w:t>
      </w:r>
      <w:r>
        <w:rPr>
          <w:rFonts w:ascii="Times New Roman" w:eastAsia="仿宋_GB2312" w:hAnsi="Times New Roman" w:cs="仿宋_GB2312" w:hint="eastAsia"/>
          <w:sz w:val="30"/>
          <w:szCs w:val="30"/>
          <w:lang w:val="zh-CN"/>
        </w:rPr>
        <w:t>单位为自收自支事业单位，本年度未用财政拨款经费列支“三公”经费</w:t>
      </w:r>
      <w:r>
        <w:rPr>
          <w:rFonts w:ascii="Times New Roman" w:eastAsia="仿宋_GB2312" w:hAnsi="Times New Roman" w:cs="仿宋_GB2312" w:hint="eastAsia"/>
          <w:sz w:val="30"/>
          <w:szCs w:val="30"/>
        </w:rPr>
        <w:t>。</w:t>
      </w:r>
    </w:p>
    <w:p w:rsidR="00DE5AEE" w:rsidRDefault="00641B37">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。因本</w:t>
      </w:r>
      <w:r>
        <w:rPr>
          <w:rFonts w:ascii="Times New Roman" w:eastAsia="仿宋_GB2312" w:hAnsi="Times New Roman" w:cs="仿宋_GB2312" w:hint="eastAsia"/>
          <w:sz w:val="30"/>
          <w:szCs w:val="30"/>
          <w:lang w:val="zh-CN"/>
        </w:rPr>
        <w:t>单位为自收自支事业单位，本年度未使用财政拨款经费列支因公出国（境）费经费</w:t>
      </w:r>
      <w:r>
        <w:rPr>
          <w:rFonts w:ascii="Times New Roman" w:eastAsia="仿宋_GB2312" w:hAnsi="Times New Roman" w:cs="仿宋_GB2312" w:hint="eastAsia"/>
          <w:sz w:val="30"/>
          <w:szCs w:val="30"/>
        </w:rPr>
        <w:t>。</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。因本</w:t>
      </w:r>
      <w:r>
        <w:rPr>
          <w:rFonts w:ascii="Times New Roman" w:eastAsia="仿宋_GB2312" w:hAnsi="Times New Roman" w:cs="仿宋_GB2312" w:hint="eastAsia"/>
          <w:sz w:val="30"/>
          <w:szCs w:val="30"/>
          <w:lang w:val="zh-CN"/>
        </w:rPr>
        <w:t>单位为自收自支事业单位，本年度未使用财政拨款经费列支</w:t>
      </w:r>
      <w:r>
        <w:rPr>
          <w:rFonts w:ascii="Times New Roman" w:eastAsia="仿宋_GB2312" w:hAnsi="Times New Roman" w:cs="仿宋_GB2312" w:hint="eastAsia"/>
          <w:kern w:val="0"/>
          <w:sz w:val="30"/>
          <w:szCs w:val="30"/>
        </w:rPr>
        <w:t>公务用车购置及运行维护费</w:t>
      </w:r>
      <w:r>
        <w:rPr>
          <w:rFonts w:ascii="Times New Roman" w:eastAsia="仿宋_GB2312" w:hAnsi="Times New Roman" w:cs="仿宋_GB2312" w:hint="eastAsia"/>
          <w:sz w:val="30"/>
          <w:szCs w:val="30"/>
        </w:rPr>
        <w:t>。</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w:t>
      </w:r>
      <w:r>
        <w:rPr>
          <w:rFonts w:ascii="Times New Roman" w:eastAsia="仿宋_GB2312" w:hAnsi="Times New Roman" w:cs="仿宋_GB2312" w:hint="eastAsia"/>
          <w:kern w:val="0"/>
          <w:sz w:val="30"/>
          <w:szCs w:val="30"/>
        </w:rPr>
        <w:lastRenderedPageBreak/>
        <w:t>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。因本</w:t>
      </w:r>
      <w:r>
        <w:rPr>
          <w:rFonts w:ascii="Times New Roman" w:eastAsia="仿宋_GB2312" w:hAnsi="Times New Roman" w:cs="仿宋_GB2312" w:hint="eastAsia"/>
          <w:sz w:val="30"/>
          <w:szCs w:val="30"/>
          <w:lang w:val="zh-CN"/>
        </w:rPr>
        <w:t>单位为自收自支事业单位，本年度未使用财政拨款经费列支</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w:t>
      </w:r>
    </w:p>
    <w:p w:rsidR="00DE5AEE" w:rsidRDefault="00641B37">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4</w:t>
      </w: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。因本</w:t>
      </w:r>
      <w:r>
        <w:rPr>
          <w:rFonts w:ascii="Times New Roman" w:eastAsia="仿宋_GB2312" w:hAnsi="Times New Roman" w:cs="仿宋_GB2312" w:hint="eastAsia"/>
          <w:sz w:val="30"/>
          <w:szCs w:val="30"/>
          <w:lang w:val="zh-CN"/>
        </w:rPr>
        <w:t>单位为自收自支事业单位，本年度未使用财政拨款经费列支</w:t>
      </w:r>
      <w:r>
        <w:rPr>
          <w:rFonts w:ascii="Times New Roman" w:eastAsia="仿宋_GB2312" w:hAnsi="Times New Roman" w:cs="仿宋_GB2312" w:hint="eastAsia"/>
          <w:kern w:val="0"/>
          <w:sz w:val="30"/>
          <w:szCs w:val="30"/>
        </w:rPr>
        <w:t>公务用车运行维护费</w:t>
      </w:r>
      <w:r>
        <w:rPr>
          <w:rFonts w:ascii="Times New Roman" w:eastAsia="仿宋_GB2312" w:hAnsi="Times New Roman" w:cs="仿宋_GB2312" w:hint="eastAsia"/>
          <w:sz w:val="30"/>
          <w:szCs w:val="30"/>
        </w:rPr>
        <w:t>。</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DE5AEE" w:rsidRDefault="00641B37">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5</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bookmarkStart w:id="0" w:name="_GoBack"/>
      <w:bookmarkEnd w:id="0"/>
      <w:r>
        <w:rPr>
          <w:rFonts w:ascii="Times New Roman" w:eastAsia="仿宋_GB2312" w:hAnsi="Times New Roman" w:cs="仿宋_GB2312" w:hint="eastAsia"/>
          <w:kern w:val="0"/>
          <w:sz w:val="30"/>
          <w:szCs w:val="30"/>
        </w:rPr>
        <w:t>。因本</w:t>
      </w:r>
      <w:r>
        <w:rPr>
          <w:rFonts w:ascii="Times New Roman" w:eastAsia="仿宋_GB2312" w:hAnsi="Times New Roman" w:cs="仿宋_GB2312" w:hint="eastAsia"/>
          <w:sz w:val="30"/>
          <w:szCs w:val="30"/>
          <w:lang w:val="zh-CN"/>
        </w:rPr>
        <w:t>单位为自收自支事业单位，</w:t>
      </w:r>
      <w:r>
        <w:rPr>
          <w:rFonts w:ascii="Times New Roman" w:eastAsia="仿宋_GB2312" w:hAnsi="Times New Roman" w:cs="仿宋_GB2312" w:hint="eastAsia"/>
          <w:sz w:val="30"/>
          <w:szCs w:val="30"/>
        </w:rPr>
        <w:t>本年度未使用财政拨款经费列支公务接待费。</w:t>
      </w:r>
    </w:p>
    <w:p w:rsidR="00DE5AEE" w:rsidRDefault="00641B37">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天津市泰达公证处</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年度无机关运行经费。</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天津市泰达公证处</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年度无政府采购支出。</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天津市泰达公证处</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年度无国有资产占有使用情况。</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十三、</w:t>
      </w:r>
      <w:r>
        <w:rPr>
          <w:rFonts w:ascii="Times New Roman" w:eastAsia="黑体" w:hAnsi="Times New Roman" w:cs="黑体" w:hint="eastAsia"/>
          <w:b/>
          <w:bCs/>
          <w:kern w:val="0"/>
          <w:sz w:val="30"/>
          <w:szCs w:val="30"/>
        </w:rPr>
        <w:t>预算绩效情况说明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天津市泰达公证处</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年度没有项目支出，无需开展</w:t>
      </w:r>
      <w:r w:rsidRPr="0062612D">
        <w:rPr>
          <w:rFonts w:ascii="仿宋_GB2312" w:eastAsia="仿宋_GB2312" w:hAnsi="Times New Roman" w:cs="仿宋_GB2312" w:hint="eastAsia"/>
          <w:kern w:val="0"/>
          <w:sz w:val="30"/>
          <w:szCs w:val="30"/>
        </w:rPr>
        <w:t>项目</w:t>
      </w:r>
      <w:r w:rsidR="00DE5AEE" w:rsidRPr="0062612D">
        <w:rPr>
          <w:rFonts w:ascii="仿宋_GB2312" w:eastAsia="仿宋_GB2312" w:hAnsi="Times New Roman" w:cs="仿宋_GB2312" w:hint="eastAsia"/>
          <w:kern w:val="0"/>
          <w:sz w:val="30"/>
          <w:szCs w:val="30"/>
        </w:rPr>
        <w:t>绩效自评</w:t>
      </w:r>
      <w:r w:rsidRPr="0062612D">
        <w:rPr>
          <w:rFonts w:ascii="仿宋_GB2312" w:eastAsia="仿宋_GB2312" w:hAnsi="Times New Roman" w:cs="仿宋_GB2312" w:hint="eastAsia"/>
          <w:kern w:val="0"/>
          <w:sz w:val="30"/>
          <w:szCs w:val="30"/>
        </w:rPr>
        <w:t>，</w:t>
      </w:r>
      <w:r w:rsidR="00DE5AEE" w:rsidRPr="0062612D">
        <w:rPr>
          <w:rFonts w:ascii="仿宋_GB2312" w:eastAsia="仿宋_GB2312" w:hAnsi="Times New Roman" w:cs="仿宋_GB2312" w:hint="eastAsia"/>
          <w:kern w:val="0"/>
          <w:sz w:val="30"/>
          <w:szCs w:val="30"/>
        </w:rPr>
        <w:t>本部门2023年度未开展</w:t>
      </w:r>
      <w:r>
        <w:rPr>
          <w:rFonts w:ascii="Times New Roman" w:eastAsia="仿宋_GB2312" w:hAnsi="Times New Roman" w:cs="仿宋_GB2312" w:hint="eastAsia"/>
          <w:kern w:val="0"/>
          <w:sz w:val="30"/>
          <w:szCs w:val="30"/>
        </w:rPr>
        <w:t>部门评价。</w:t>
      </w:r>
    </w:p>
    <w:p w:rsidR="00DE5AEE" w:rsidRDefault="00641B37">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rsidR="00DE5AEE" w:rsidRDefault="00641B37">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天津市泰达公证处</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年度不属于乡、镇、街级单位，不涉及公开</w:t>
      </w: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年度教育、医疗卫生、社会保障和就业、住房保障、涉农补贴等民生支出情况。</w:t>
      </w:r>
    </w:p>
    <w:p w:rsidR="00DE5AEE" w:rsidRDefault="00DE5AE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DE5AEE" w:rsidRDefault="00DE5AE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DE5AEE" w:rsidRDefault="00641B37">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DE5AEE" w:rsidRDefault="00641B37">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DE5AEE" w:rsidRDefault="00DE5AEE">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DE5AEE" w:rsidRDefault="00641B37">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DE5AEE" w:rsidRDefault="00641B37">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DE5AEE" w:rsidSect="00DE5AEE">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24F" w:rsidRDefault="00B6124F" w:rsidP="0062612D">
      <w:r>
        <w:separator/>
      </w:r>
    </w:p>
  </w:endnote>
  <w:endnote w:type="continuationSeparator" w:id="1">
    <w:p w:rsidR="00B6124F" w:rsidRDefault="00B6124F" w:rsidP="0062612D">
      <w:r>
        <w:continuationSeparator/>
      </w:r>
    </w:p>
  </w:endnote>
</w:endnotes>
</file>

<file path=word/fontTable.xml><?xml version="1.0" encoding="utf-8"?>
<w:fonts xmlns:r="http://schemas.openxmlformats.org/officeDocument/2006/relationships" xmlns:w="http://schemas.openxmlformats.org/wordprocessingml/2006/main">
  <w:font w:name="等线">
    <w:altName w:val="华文中宋"/>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方正仿宋_GBK"/>
    <w:panose1 w:val="02010609030101010101"/>
    <w:charset w:val="86"/>
    <w:family w:val="modern"/>
    <w:pitch w:val="fixed"/>
    <w:sig w:usb0="00000001" w:usb1="080E0000" w:usb2="00000010" w:usb3="00000000" w:csb0="00040000" w:csb1="00000000"/>
  </w:font>
  <w:font w:name="楷体">
    <w:altName w:val="方正楷体_GBK"/>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方正楷体_GBK"/>
    <w:panose1 w:val="02010609030101010101"/>
    <w:charset w:val="86"/>
    <w:family w:val="modern"/>
    <w:pitch w:val="fixed"/>
    <w:sig w:usb0="00000001" w:usb1="080E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24F" w:rsidRDefault="00B6124F" w:rsidP="0062612D">
      <w:r>
        <w:separator/>
      </w:r>
    </w:p>
  </w:footnote>
  <w:footnote w:type="continuationSeparator" w:id="1">
    <w:p w:rsidR="00B6124F" w:rsidRDefault="00B6124F" w:rsidP="0062612D">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ODgyYTYxNzQwYTk1MDM4YTdjNWU4MGNkZGU0MzE1ZTMifQ=="/>
  </w:docVars>
  <w:rsids>
    <w:rsidRoot w:val="006A094D"/>
    <w:rsid w:val="00013A12"/>
    <w:rsid w:val="0002687D"/>
    <w:rsid w:val="00033853"/>
    <w:rsid w:val="00047C6F"/>
    <w:rsid w:val="000528EE"/>
    <w:rsid w:val="000719FD"/>
    <w:rsid w:val="00080536"/>
    <w:rsid w:val="000B5C71"/>
    <w:rsid w:val="000D4B98"/>
    <w:rsid w:val="00127EFA"/>
    <w:rsid w:val="00142888"/>
    <w:rsid w:val="00152EEB"/>
    <w:rsid w:val="00153077"/>
    <w:rsid w:val="00167CB7"/>
    <w:rsid w:val="001A0E4F"/>
    <w:rsid w:val="001B5C3C"/>
    <w:rsid w:val="001C0399"/>
    <w:rsid w:val="001D587E"/>
    <w:rsid w:val="002124F6"/>
    <w:rsid w:val="00264B59"/>
    <w:rsid w:val="002774AB"/>
    <w:rsid w:val="002A4997"/>
    <w:rsid w:val="002E6086"/>
    <w:rsid w:val="00302490"/>
    <w:rsid w:val="003227B2"/>
    <w:rsid w:val="003536BE"/>
    <w:rsid w:val="003B25FB"/>
    <w:rsid w:val="004A482F"/>
    <w:rsid w:val="004F39BF"/>
    <w:rsid w:val="004F6D0C"/>
    <w:rsid w:val="005062D7"/>
    <w:rsid w:val="005175E6"/>
    <w:rsid w:val="00525157"/>
    <w:rsid w:val="005349A2"/>
    <w:rsid w:val="00575537"/>
    <w:rsid w:val="005D1367"/>
    <w:rsid w:val="005D3F56"/>
    <w:rsid w:val="0062612D"/>
    <w:rsid w:val="00636131"/>
    <w:rsid w:val="00641B37"/>
    <w:rsid w:val="00654D17"/>
    <w:rsid w:val="006623EC"/>
    <w:rsid w:val="006A094D"/>
    <w:rsid w:val="006D1CB1"/>
    <w:rsid w:val="006D2409"/>
    <w:rsid w:val="006E65DB"/>
    <w:rsid w:val="00776FF3"/>
    <w:rsid w:val="00780DD3"/>
    <w:rsid w:val="0078156E"/>
    <w:rsid w:val="00786E74"/>
    <w:rsid w:val="007D1285"/>
    <w:rsid w:val="007E49E1"/>
    <w:rsid w:val="007F6DA7"/>
    <w:rsid w:val="008174D5"/>
    <w:rsid w:val="00885126"/>
    <w:rsid w:val="0089698B"/>
    <w:rsid w:val="008A4A55"/>
    <w:rsid w:val="008D48A9"/>
    <w:rsid w:val="00941A30"/>
    <w:rsid w:val="00977DCC"/>
    <w:rsid w:val="009820CF"/>
    <w:rsid w:val="00982A8B"/>
    <w:rsid w:val="009A7ED3"/>
    <w:rsid w:val="009D74D7"/>
    <w:rsid w:val="00A57630"/>
    <w:rsid w:val="00A57AE7"/>
    <w:rsid w:val="00AB346D"/>
    <w:rsid w:val="00AF71AE"/>
    <w:rsid w:val="00B33C70"/>
    <w:rsid w:val="00B6124F"/>
    <w:rsid w:val="00B67018"/>
    <w:rsid w:val="00B74226"/>
    <w:rsid w:val="00B75228"/>
    <w:rsid w:val="00B76080"/>
    <w:rsid w:val="00B811F1"/>
    <w:rsid w:val="00B81B9F"/>
    <w:rsid w:val="00BC763A"/>
    <w:rsid w:val="00BC7D6F"/>
    <w:rsid w:val="00BD3CAC"/>
    <w:rsid w:val="00BF697A"/>
    <w:rsid w:val="00C52E77"/>
    <w:rsid w:val="00C557B5"/>
    <w:rsid w:val="00C65A44"/>
    <w:rsid w:val="00C76AC3"/>
    <w:rsid w:val="00C83EB4"/>
    <w:rsid w:val="00D4505A"/>
    <w:rsid w:val="00D65B41"/>
    <w:rsid w:val="00DC3234"/>
    <w:rsid w:val="00DC3CD0"/>
    <w:rsid w:val="00DD60B5"/>
    <w:rsid w:val="00DE5AEE"/>
    <w:rsid w:val="00E7602B"/>
    <w:rsid w:val="00E964B2"/>
    <w:rsid w:val="00EA6549"/>
    <w:rsid w:val="00EA7DD6"/>
    <w:rsid w:val="00F007FE"/>
    <w:rsid w:val="00F628F0"/>
    <w:rsid w:val="00F974BF"/>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2D61C8"/>
    <w:rsid w:val="2A924D25"/>
    <w:rsid w:val="2BC20F83"/>
    <w:rsid w:val="2C800474"/>
    <w:rsid w:val="2C8F0671"/>
    <w:rsid w:val="2D5A0475"/>
    <w:rsid w:val="2DA05507"/>
    <w:rsid w:val="2E487134"/>
    <w:rsid w:val="2E523C55"/>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32245E"/>
    <w:rsid w:val="57833AC4"/>
    <w:rsid w:val="578735B4"/>
    <w:rsid w:val="58C3061C"/>
    <w:rsid w:val="58E93DFA"/>
    <w:rsid w:val="599E4BE5"/>
    <w:rsid w:val="5A1C0F73"/>
    <w:rsid w:val="5A964C59"/>
    <w:rsid w:val="5C170425"/>
    <w:rsid w:val="5CD612EB"/>
    <w:rsid w:val="5D032E6E"/>
    <w:rsid w:val="5DC66F7C"/>
    <w:rsid w:val="5DFB2606"/>
    <w:rsid w:val="5E015742"/>
    <w:rsid w:val="5E5AEED3"/>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5AEE"/>
    <w:pPr>
      <w:widowControl w:val="0"/>
      <w:jc w:val="both"/>
    </w:pPr>
    <w:rPr>
      <w:kern w:val="2"/>
      <w:sz w:val="21"/>
      <w:szCs w:val="22"/>
    </w:rPr>
  </w:style>
  <w:style w:type="paragraph" w:styleId="1">
    <w:name w:val="heading 1"/>
    <w:basedOn w:val="a"/>
    <w:next w:val="a"/>
    <w:link w:val="1Char"/>
    <w:uiPriority w:val="99"/>
    <w:qFormat/>
    <w:rsid w:val="00DE5AEE"/>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DE5AEE"/>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DE5AEE"/>
    <w:pPr>
      <w:jc w:val="left"/>
    </w:pPr>
  </w:style>
  <w:style w:type="paragraph" w:styleId="a4">
    <w:name w:val="footer"/>
    <w:basedOn w:val="a"/>
    <w:link w:val="Char"/>
    <w:uiPriority w:val="99"/>
    <w:unhideWhenUsed/>
    <w:qFormat/>
    <w:rsid w:val="00DE5AEE"/>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DE5AEE"/>
    <w:pPr>
      <w:tabs>
        <w:tab w:val="center" w:pos="4153"/>
        <w:tab w:val="right" w:pos="8306"/>
      </w:tabs>
      <w:snapToGrid w:val="0"/>
      <w:jc w:val="center"/>
    </w:pPr>
    <w:rPr>
      <w:sz w:val="18"/>
      <w:szCs w:val="18"/>
    </w:rPr>
  </w:style>
  <w:style w:type="character" w:customStyle="1" w:styleId="1Char">
    <w:name w:val="标题 1 Char"/>
    <w:basedOn w:val="a0"/>
    <w:link w:val="1"/>
    <w:uiPriority w:val="99"/>
    <w:qFormat/>
    <w:rsid w:val="00DE5AEE"/>
    <w:rPr>
      <w:rFonts w:ascii="方正小标宋简体" w:eastAsia="方正小标宋简体"/>
      <w:kern w:val="0"/>
      <w:sz w:val="24"/>
      <w:szCs w:val="24"/>
    </w:rPr>
  </w:style>
  <w:style w:type="character" w:customStyle="1" w:styleId="2Char">
    <w:name w:val="标题 2 Char"/>
    <w:basedOn w:val="a0"/>
    <w:link w:val="2"/>
    <w:uiPriority w:val="99"/>
    <w:qFormat/>
    <w:rsid w:val="00DE5AEE"/>
    <w:rPr>
      <w:rFonts w:ascii="方正小标宋简体" w:eastAsia="方正小标宋简体"/>
      <w:kern w:val="0"/>
      <w:sz w:val="24"/>
      <w:szCs w:val="24"/>
    </w:rPr>
  </w:style>
  <w:style w:type="character" w:customStyle="1" w:styleId="Char0">
    <w:name w:val="页眉 Char"/>
    <w:basedOn w:val="a0"/>
    <w:link w:val="a5"/>
    <w:uiPriority w:val="99"/>
    <w:qFormat/>
    <w:rsid w:val="00DE5AEE"/>
    <w:rPr>
      <w:sz w:val="18"/>
      <w:szCs w:val="18"/>
    </w:rPr>
  </w:style>
  <w:style w:type="character" w:customStyle="1" w:styleId="Char">
    <w:name w:val="页脚 Char"/>
    <w:basedOn w:val="a0"/>
    <w:link w:val="a4"/>
    <w:uiPriority w:val="99"/>
    <w:qFormat/>
    <w:rsid w:val="00DE5AEE"/>
    <w:rPr>
      <w:sz w:val="18"/>
      <w:szCs w:val="18"/>
    </w:rPr>
  </w:style>
  <w:style w:type="paragraph" w:styleId="a6">
    <w:name w:val="List Paragraph"/>
    <w:basedOn w:val="a"/>
    <w:uiPriority w:val="99"/>
    <w:unhideWhenUsed/>
    <w:qFormat/>
    <w:rsid w:val="00DE5AEE"/>
    <w:pPr>
      <w:ind w:firstLineChars="200" w:firstLine="420"/>
    </w:pPr>
  </w:style>
  <w:style w:type="paragraph" w:styleId="a7">
    <w:name w:val="Balloon Text"/>
    <w:basedOn w:val="a"/>
    <w:link w:val="Char1"/>
    <w:uiPriority w:val="99"/>
    <w:semiHidden/>
    <w:unhideWhenUsed/>
    <w:rsid w:val="0062612D"/>
    <w:rPr>
      <w:sz w:val="18"/>
      <w:szCs w:val="18"/>
    </w:rPr>
  </w:style>
  <w:style w:type="character" w:customStyle="1" w:styleId="Char1">
    <w:name w:val="批注框文本 Char"/>
    <w:basedOn w:val="a0"/>
    <w:link w:val="a7"/>
    <w:uiPriority w:val="99"/>
    <w:semiHidden/>
    <w:rsid w:val="0062612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555</Words>
  <Characters>3169</Characters>
  <Application>Microsoft Office Word</Application>
  <DocSecurity>0</DocSecurity>
  <Lines>26</Lines>
  <Paragraphs>7</Paragraphs>
  <ScaleCrop>false</ScaleCrop>
  <Company>Microsoft</Company>
  <LinksUpToDate>false</LinksUpToDate>
  <CharactersWithSpaces>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Micorosoft</cp:lastModifiedBy>
  <cp:revision>5</cp:revision>
  <cp:lastPrinted>2024-09-23T10:20:00Z</cp:lastPrinted>
  <dcterms:created xsi:type="dcterms:W3CDTF">2024-10-14T02:00:00Z</dcterms:created>
  <dcterms:modified xsi:type="dcterms:W3CDTF">2024-10-14T02:19:00Z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A44E0A178634409BBBA50D5636087390_13</vt:lpwstr>
  </property>
</Properties>
</file>