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5E89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3EC79F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AB9718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1125E3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6EA0B4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06F2EB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5E07EC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43310B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B1884E6">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w:t>
      </w:r>
      <w:r>
        <w:rPr>
          <w:rFonts w:hint="eastAsia" w:ascii="Times New Roman" w:hAnsi="Times New Roman" w:eastAsia="方正小标宋简体" w:cs="方正小标宋简体"/>
          <w:kern w:val="0"/>
          <w:sz w:val="48"/>
          <w:szCs w:val="48"/>
          <w:highlight w:val="none"/>
          <w:lang w:val="en-US" w:eastAsia="zh-CN"/>
        </w:rPr>
        <w:t>发展和改革局</w:t>
      </w:r>
      <w:r>
        <w:rPr>
          <w:rFonts w:hint="eastAsia" w:ascii="Times New Roman" w:hAnsi="Times New Roman" w:eastAsia="方正小标宋简体" w:cs="方正小标宋简体"/>
          <w:kern w:val="0"/>
          <w:sz w:val="48"/>
          <w:szCs w:val="48"/>
          <w:highlight w:val="none"/>
          <w:lang w:val="zh-CN"/>
        </w:rPr>
        <w:t>2023年度部门决算</w:t>
      </w:r>
    </w:p>
    <w:p w14:paraId="5963D4CE">
      <w:pPr>
        <w:autoSpaceDE w:val="0"/>
        <w:autoSpaceDN w:val="0"/>
        <w:adjustRightInd w:val="0"/>
        <w:spacing w:line="580" w:lineRule="exact"/>
        <w:jc w:val="center"/>
        <w:rPr>
          <w:rFonts w:ascii="Times New Roman" w:hAnsi="Times New Roman" w:eastAsia="黑体" w:cs="黑体"/>
          <w:sz w:val="30"/>
          <w:szCs w:val="30"/>
          <w:highlight w:val="none"/>
        </w:rPr>
      </w:pPr>
    </w:p>
    <w:p w14:paraId="473F1863">
      <w:pPr>
        <w:autoSpaceDE w:val="0"/>
        <w:autoSpaceDN w:val="0"/>
        <w:adjustRightInd w:val="0"/>
        <w:spacing w:line="580" w:lineRule="exact"/>
        <w:jc w:val="center"/>
        <w:rPr>
          <w:rFonts w:ascii="Times New Roman" w:hAnsi="Times New Roman" w:eastAsia="黑体" w:cs="黑体"/>
          <w:sz w:val="30"/>
          <w:szCs w:val="30"/>
          <w:highlight w:val="none"/>
        </w:rPr>
      </w:pPr>
    </w:p>
    <w:p w14:paraId="269C19F1">
      <w:pPr>
        <w:tabs>
          <w:tab w:val="left" w:pos="6780"/>
        </w:tabs>
        <w:autoSpaceDE w:val="0"/>
        <w:autoSpaceDN w:val="0"/>
        <w:adjustRightInd w:val="0"/>
        <w:spacing w:line="580" w:lineRule="exact"/>
        <w:jc w:val="left"/>
        <w:rPr>
          <w:rFonts w:hint="eastAsia" w:ascii="Times New Roman" w:hAnsi="Times New Roman" w:eastAsia="黑体" w:cs="黑体"/>
          <w:sz w:val="30"/>
          <w:szCs w:val="30"/>
          <w:highlight w:val="none"/>
          <w:lang w:eastAsia="zh-CN"/>
        </w:rPr>
      </w:pPr>
      <w:r>
        <w:rPr>
          <w:rFonts w:hint="eastAsia" w:ascii="Times New Roman" w:hAnsi="Times New Roman" w:eastAsia="黑体" w:cs="黑体"/>
          <w:sz w:val="30"/>
          <w:szCs w:val="30"/>
          <w:highlight w:val="none"/>
          <w:lang w:eastAsia="zh-CN"/>
        </w:rPr>
        <w:tab/>
      </w:r>
    </w:p>
    <w:p w14:paraId="6FC86585">
      <w:pPr>
        <w:autoSpaceDE w:val="0"/>
        <w:autoSpaceDN w:val="0"/>
        <w:adjustRightInd w:val="0"/>
        <w:spacing w:line="580" w:lineRule="exact"/>
        <w:jc w:val="center"/>
        <w:rPr>
          <w:rFonts w:ascii="Times New Roman" w:hAnsi="Times New Roman" w:eastAsia="黑体" w:cs="黑体"/>
          <w:sz w:val="30"/>
          <w:szCs w:val="30"/>
          <w:highlight w:val="none"/>
        </w:rPr>
      </w:pPr>
    </w:p>
    <w:p w14:paraId="1B1193EE">
      <w:pPr>
        <w:autoSpaceDE w:val="0"/>
        <w:autoSpaceDN w:val="0"/>
        <w:adjustRightInd w:val="0"/>
        <w:spacing w:line="580" w:lineRule="exact"/>
        <w:jc w:val="center"/>
        <w:rPr>
          <w:rFonts w:ascii="Times New Roman" w:hAnsi="Times New Roman" w:eastAsia="黑体" w:cs="黑体"/>
          <w:sz w:val="30"/>
          <w:szCs w:val="30"/>
          <w:highlight w:val="none"/>
        </w:rPr>
      </w:pPr>
    </w:p>
    <w:p w14:paraId="0C3E49B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FEABE58">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641962DA">
      <w:pPr>
        <w:autoSpaceDE w:val="0"/>
        <w:autoSpaceDN w:val="0"/>
        <w:adjustRightInd w:val="0"/>
        <w:spacing w:line="600" w:lineRule="exact"/>
        <w:jc w:val="left"/>
        <w:rPr>
          <w:rFonts w:ascii="Times New Roman" w:hAnsi="Times New Roman" w:eastAsia="黑体" w:cs="黑体"/>
          <w:kern w:val="0"/>
          <w:sz w:val="30"/>
          <w:szCs w:val="30"/>
          <w:highlight w:val="none"/>
        </w:rPr>
      </w:pPr>
    </w:p>
    <w:p w14:paraId="7DC57A1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582A3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0F50C1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078B26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6CB154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123018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7609C5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66CD6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D43D7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7A777C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C69DF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D8F50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214866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787D5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5E876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DB920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1AE2DC5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4D257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552B6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246FC7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31AB6C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99D84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B74B4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154DD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1FE3A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DA959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FA755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DB9D0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4F9ADC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C92F4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7188A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F72410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10F888B3">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sectPr>
          <w:pgSz w:w="12240" w:h="15840"/>
          <w:pgMar w:top="1440" w:right="1800" w:bottom="1440" w:left="1800" w:header="720" w:footer="720" w:gutter="0"/>
          <w:pgNumType w:fmt="decimal"/>
          <w:cols w:space="720" w:num="1"/>
        </w:sectPr>
      </w:pPr>
    </w:p>
    <w:p w14:paraId="0812094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380E1E4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38F5C43B">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（一）贯彻执行有关国民经济和社会发展、统计等方面的法律、法规、规章和方针政策，并组织实施和监督检查。</w:t>
      </w:r>
    </w:p>
    <w:p w14:paraId="2B7509AF">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二）组织编制、监测评估经开区国民经济和社会发展中长期规划。组织、指导编制和衔接平衡各行业规划、专项规划。会同有关部门拟订现代服务业发展战略、规划，配合有关部门拟订先进制造业发展战略、规划。配合有关部门进行产业研究和招商政策制定。</w:t>
      </w:r>
    </w:p>
    <w:p w14:paraId="0AD54F00">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（三）统筹推动经开区高质量发展的总体目标、重大任务以及相关政策。</w:t>
      </w:r>
    </w:p>
    <w:p w14:paraId="0CD3CF9B">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四）研究分析国内外和经开区经济形势，提出经济社会发展的年度总体发展目标及相关政策。开展经济运行分析、预测、监测和促进，协调解决经济运行中的重大问题，撰写经济运行分析报告。研究经济运行中的相关问题并提出政策建议。负责经济运行综合资料的编辑。负责年度发展报告编辑工作。</w:t>
      </w:r>
    </w:p>
    <w:p w14:paraId="0A946E31">
      <w:pPr>
        <w:keepNext/>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outlineLvl w:val="1"/>
        <w:rPr>
          <w:rFonts w:hint="default" w:ascii="Times New Roman" w:hAnsi="Times New Roman" w:eastAsia="仿宋_GB2312" w:cs="仿宋_GB2312"/>
          <w:sz w:val="30"/>
          <w:szCs w:val="30"/>
          <w:highlight w:val="none"/>
          <w:lang w:val="en-US" w:eastAsia="zh-CN"/>
        </w:rPr>
        <w:sectPr>
          <w:footerReference r:id="rId3" w:type="default"/>
          <w:pgSz w:w="12240" w:h="15840"/>
          <w:pgMar w:top="1440" w:right="1800" w:bottom="1440" w:left="1800" w:header="720" w:footer="720" w:gutter="0"/>
          <w:pgNumType w:fmt="decimal" w:start="1"/>
          <w:cols w:space="720" w:num="1"/>
        </w:sectPr>
      </w:pPr>
      <w:r>
        <w:rPr>
          <w:rFonts w:hint="default" w:ascii="Times New Roman" w:hAnsi="Times New Roman" w:eastAsia="仿宋_GB2312" w:cs="仿宋_GB2312"/>
          <w:sz w:val="30"/>
          <w:szCs w:val="30"/>
          <w:highlight w:val="none"/>
          <w:lang w:val="en-US" w:eastAsia="zh-CN"/>
        </w:rPr>
        <w:t>（五）负责经开区固定资产投资综合管理。拟订本区全社会固定资产投资计划，会同有关部门提出本区重点建设项目投资计划和重点项目前期工作计划，并推动实施。组织推动和协调重大项目的谋划、储备和建设工作。统筹编制政府投资项目三年滚动计划和年度投资计划。组织实施投资项目的事中、事后监管。组织推进政府投资项目各类中央预算内资金申报。会同有关部门组织开展地方政</w:t>
      </w:r>
    </w:p>
    <w:p w14:paraId="741952BA">
      <w:pPr>
        <w:keepNext/>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府专项债券、基础设施证券投资基金等相关申报工作。</w:t>
      </w:r>
    </w:p>
    <w:p w14:paraId="624C7D99">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（六）统筹推动社会信用体系建设相关工作，推动社会信用环境建设。</w:t>
      </w:r>
    </w:p>
    <w:p w14:paraId="2550C57F">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七）统筹推动经开区区域协同发展等相关工作。负责对口衔接经开区京津冀协同发展战略实施，承担经开区京津冀协同发展领导小组办公室日常工作。负责对口衔接经开区“一带一路”发展战略实施，统筹推动经开区“一带一路”相关工作。</w:t>
      </w:r>
    </w:p>
    <w:p w14:paraId="33F2A85D">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八）负责落实支持实体经济发展的政策措施。协调重大技术装备推广应用和主题园区建设。组织落实国民经济动员规划，协调和组织实施有关工作。统筹推动、衔接平衡服务业发展重大问题、落实发展改革领域服务业政策。推动服务业重大项目建设。统筹推进数字经济发展。</w:t>
      </w:r>
    </w:p>
    <w:p w14:paraId="7160D368">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（九）负责经开区民营经济的统筹规划、综合协调等服务工作。加强对民营经济发展专项资金的组织申报、使用和监督管理。负责组织民营经济开展对外合作、交流工作。</w:t>
      </w:r>
    </w:p>
    <w:p w14:paraId="0CC78751">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负责统筹推进循环经济、资源节约和综合利用工作，推动相关项目建设。承担节能和清洁生产的综合协调工作，依法开展重点用能单位管理。组织拟订经开区能源规划、改革方案和政策措施，推动新能源的开发与应用，负责能源的综合平衡，研究提出重大能源项目布局建议，促进能源战略合作。</w:t>
      </w:r>
    </w:p>
    <w:p w14:paraId="5E75D259">
      <w:pPr>
        <w:keepNext/>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（十一）负责经开区双碳工作领导小组日常工作，研究编制区域碳达峰碳中和方案和相关政策，对碳达峰碳中和重点任务清单落实情况开展督查督办和评估考核。</w:t>
      </w:r>
    </w:p>
    <w:p w14:paraId="19DF44CA">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（十二）负责制定经开区绩效考核方案、年度目标分解及考核实施，对接滨海新区对经开区绩效考核工作。</w:t>
      </w:r>
    </w:p>
    <w:p w14:paraId="4B2DF5D0">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（十三）负责商务部、天津市商务局对经开区综合发展水平评价及日常统计报表工作。</w:t>
      </w:r>
    </w:p>
    <w:p w14:paraId="36A98EDE">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 xml:space="preserve">（十四）负责规定权限内重要商品、服务价格和收费标准的制定、调整并组织实施，提出价格政策措施和改革意见。                      </w:t>
      </w:r>
    </w:p>
    <w:p w14:paraId="4E85D856">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（十五）配合上级开展经开区粮食流通行业管理、统计、应急工作，计划用粮和节约用粮的宣传、组织、推动工作。对接滨海新区发改委，支持经开区灾害救助所需的救灾物资供应保障工作。</w:t>
      </w:r>
    </w:p>
    <w:p w14:paraId="1BF04283">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（十六）负责协调处理辖区内油气长输管道（不含城镇燃气管道和炼油、化工等企业厂区内管道）保护工作，指导、监督有关单位履行管道保护义务。配合上级部门查处危害管道安全的违法行为。</w:t>
      </w:r>
    </w:p>
    <w:p w14:paraId="5CF19E78">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（十七）负责组织实施经开区统计工作，开展分析研究。对有关统计数据进行审核、监测、检查和评估，确保数据质量。查处统计违法违纪案件。</w:t>
      </w:r>
    </w:p>
    <w:p w14:paraId="7F0DAEE5">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（十八）负责本领域安全生产管理工作。</w:t>
      </w:r>
    </w:p>
    <w:p w14:paraId="5D61B5F8">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（十九）贯彻落实本部门全面从严治党主体责任，严格落实基层党建工作任务，发挥党组织战斗堡垒作用和党员先锋模范作用。</w:t>
      </w:r>
    </w:p>
    <w:p w14:paraId="25F24346">
      <w:pPr>
        <w:keepNext/>
        <w:keepLines/>
        <w:autoSpaceDE w:val="0"/>
        <w:autoSpaceDN w:val="0"/>
        <w:adjustRightInd w:val="0"/>
        <w:spacing w:line="600" w:lineRule="exact"/>
        <w:ind w:firstLine="600"/>
        <w:jc w:val="left"/>
        <w:outlineLvl w:val="1"/>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（二十）完成党委、管委会交办的其他各项工作。</w:t>
      </w:r>
    </w:p>
    <w:p w14:paraId="2D596EA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38AB5DB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天津经济技术开发区发展和改革局（天津经济技术开发区统计局）内设</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8</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个</w:t>
      </w:r>
      <w:r>
        <w:rPr>
          <w:rFonts w:hint="eastAsia" w:ascii="Times New Roman" w:hAnsi="Times New Roman" w:eastAsia="仿宋_GB2312" w:cs="仿宋_GB2312"/>
          <w:sz w:val="30"/>
          <w:szCs w:val="30"/>
          <w:highlight w:val="none"/>
          <w:lang w:eastAsia="zh-CN"/>
        </w:rPr>
        <w:t>职能科室，</w:t>
      </w:r>
      <w:r>
        <w:rPr>
          <w:rFonts w:hint="eastAsia" w:ascii="Times New Roman" w:hAnsi="Times New Roman" w:eastAsia="仿宋_GB2312" w:cs="仿宋_GB2312"/>
          <w:sz w:val="30"/>
          <w:szCs w:val="30"/>
          <w:highlight w:val="none"/>
          <w:lang w:val="en-US" w:eastAsia="zh-CN"/>
        </w:rPr>
        <w:t>分别为综合业务科、经济运行科、指标核算科、投资科、产业发展规划科、区域协同发展科、双碳工作办公室、民营经济管理办公室</w:t>
      </w:r>
      <w:r>
        <w:rPr>
          <w:rFonts w:hint="eastAsia" w:ascii="Times New Roman" w:hAnsi="Times New Roman" w:eastAsia="仿宋_GB2312" w:cs="仿宋_GB2312"/>
          <w:sz w:val="30"/>
          <w:szCs w:val="30"/>
          <w:highlight w:val="none"/>
          <w:lang w:eastAsia="zh-CN"/>
        </w:rPr>
        <w:t>。纳入天津经济技术开发区发展和改革局（天津经济技术开发区统计局）2023年度部门决算编制范围的单位包括：天津经济技术开发区发展和改革局（天津经济技术开发区统计局）</w:t>
      </w:r>
      <w:r>
        <w:rPr>
          <w:rFonts w:hint="eastAsia" w:ascii="Times New Roman" w:hAnsi="Times New Roman" w:eastAsia="仿宋_GB2312" w:cs="仿宋_GB2312"/>
          <w:sz w:val="30"/>
          <w:szCs w:val="30"/>
          <w:highlight w:val="none"/>
          <w:lang w:val="en-US" w:eastAsia="zh-CN"/>
        </w:rPr>
        <w:t>本级。</w:t>
      </w:r>
    </w:p>
    <w:p w14:paraId="194CF78C">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p>
    <w:p w14:paraId="14F71B2F">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CC6F39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0EF0B34">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1C441C1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4F8221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9C564C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27CB3DE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6D0B19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4D9C71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22BF94C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61B9A2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9FA7F0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4396F7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3493158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14008217">
      <w:pPr>
        <w:keepNext w:val="0"/>
        <w:keepLines w:val="0"/>
        <w:widowControl/>
        <w:suppressLineNumbers w:val="0"/>
        <w:jc w:val="left"/>
        <w:rPr>
          <w:rFonts w:ascii="楷体" w:hAnsi="楷体" w:eastAsia="楷体" w:cs="楷体"/>
          <w:color w:val="000000"/>
          <w:kern w:val="0"/>
          <w:sz w:val="30"/>
          <w:szCs w:val="30"/>
          <w:lang w:val="en-US" w:eastAsia="zh-CN" w:bidi="ar"/>
          <w14:ligatures w14:val="standardContextual"/>
        </w:rPr>
      </w:pPr>
    </w:p>
    <w:p w14:paraId="49742618">
      <w:pPr>
        <w:keepNext w:val="0"/>
        <w:keepLines w:val="0"/>
        <w:widowControl/>
        <w:suppressLineNumbers w:val="0"/>
        <w:jc w:val="left"/>
      </w:pPr>
      <w:r>
        <w:rPr>
          <w:rFonts w:ascii="楷体" w:hAnsi="楷体" w:eastAsia="楷体" w:cs="楷体"/>
          <w:color w:val="000000" w:themeColor="text1"/>
          <w:kern w:val="0"/>
          <w:sz w:val="30"/>
          <w:szCs w:val="30"/>
          <w:lang w:val="en-US" w:eastAsia="zh-CN" w:bidi="ar"/>
          <w14:textFill>
            <w14:solidFill>
              <w14:schemeClr w14:val="tx1"/>
            </w14:solidFill>
          </w14:textFill>
          <w14:ligatures w14:val="standardContextual"/>
        </w:rPr>
        <w:t>注：以上决算公开表均作为附表，附于决算公开说明文档后。</w:t>
      </w:r>
    </w:p>
    <w:p w14:paraId="55C49FFB">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14:paraId="3E48D490">
      <w:pPr>
        <w:autoSpaceDE w:val="0"/>
        <w:autoSpaceDN w:val="0"/>
        <w:adjustRightInd w:val="0"/>
        <w:spacing w:line="600" w:lineRule="exact"/>
        <w:ind w:firstLine="600"/>
        <w:jc w:val="left"/>
        <w:rPr>
          <w:rFonts w:hint="default" w:ascii="Times New Roman" w:hAnsi="Times New Roman" w:eastAsia="仿宋_GB2312" w:cs="仿宋_GB2312"/>
          <w:color w:val="FF0000"/>
          <w:sz w:val="30"/>
          <w:szCs w:val="30"/>
          <w:highlight w:val="none"/>
          <w:lang w:val="en-US" w:eastAsia="zh-CN"/>
        </w:rPr>
      </w:pP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t>1.天津经济技术开发区发展和改革局（天津经济技术开发区统计局）2023年度政府性基金预算财政拨款收入支出决算表</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为空表。</w:t>
      </w: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br w:type="textWrapping"/>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t>2.天津经济技术开发区发展和改革局（天津经济技术开发区统计局）2023年度国有资本经营预算财政拨款收入支出决算表</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为空表。</w:t>
      </w: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br w:type="textWrapping"/>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 xml:space="preserve">  </w:t>
      </w:r>
    </w:p>
    <w:p w14:paraId="0C9189EE">
      <w:pPr>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14:paraId="69F6AF3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0137AB7">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0F3FDA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F98E3B5">
      <w:pPr>
        <w:autoSpaceDE w:val="0"/>
        <w:autoSpaceDN w:val="0"/>
        <w:adjustRightInd w:val="0"/>
        <w:spacing w:line="600" w:lineRule="exact"/>
        <w:ind w:firstLine="600"/>
        <w:jc w:val="left"/>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仿宋_GB2312"/>
          <w:sz w:val="30"/>
          <w:szCs w:val="30"/>
          <w:highlight w:val="none"/>
          <w:lang w:val="zh-CN" w:eastAsia="zh-CN"/>
        </w:rPr>
        <w:t>天津经济技术开发区发展和改革局（天津经济技术开发区统计局）2023年度收入、支出决算总计</w:t>
      </w:r>
      <w:r>
        <w:rPr>
          <w:rFonts w:hint="eastAsia" w:ascii="Times New Roman" w:hAnsi="Times New Roman" w:eastAsia="仿宋_GB2312" w:cs="Times New Roman"/>
          <w:sz w:val="30"/>
          <w:szCs w:val="30"/>
          <w:highlight w:val="none"/>
          <w:lang w:val="zh-CN"/>
        </w:rPr>
        <w:t>81,289,406.78</w:t>
      </w:r>
      <w:r>
        <w:rPr>
          <w:rFonts w:hint="eastAsia" w:ascii="Times New Roman" w:hAnsi="Times New Roman" w:eastAsia="仿宋_GB2312" w:cs="仿宋_GB2312"/>
          <w:sz w:val="30"/>
          <w:szCs w:val="30"/>
          <w:highlight w:val="none"/>
          <w:lang w:eastAsia="zh-CN"/>
        </w:rPr>
        <w:t>元，与2022年度相比，收、支总计各</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增加</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24,955,751.37</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增长</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44.3</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调整后预算增加3项中央预算专项资金计划，3项目支出45,985,000元。</w:t>
      </w:r>
    </w:p>
    <w:p w14:paraId="4F63D7C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63FE105">
      <w:pPr>
        <w:autoSpaceDE w:val="0"/>
        <w:autoSpaceDN w:val="0"/>
        <w:adjustRightInd w:val="0"/>
        <w:spacing w:line="600" w:lineRule="exact"/>
        <w:ind w:firstLine="600"/>
        <w:jc w:val="left"/>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仿宋_GB2312"/>
          <w:sz w:val="30"/>
          <w:szCs w:val="30"/>
          <w:highlight w:val="none"/>
          <w:lang w:eastAsia="zh-CN"/>
        </w:rPr>
        <w:t>天津经济技术开发区发展和改革局（天津经济技术开发区统计局）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val="zh-CN"/>
        </w:rPr>
        <w:t>81,289,406.78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增加</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24,955,751.37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调整后预算增加3项中央预算专项资金计划，3项目支出45,985,000元。</w:t>
      </w:r>
    </w:p>
    <w:p w14:paraId="2335C099">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81,289,406.78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6A3A78C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51F51B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天津经济技术开发区发展和改革局（天津经济技术开发区统计局）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Times New Roman"/>
          <w:sz w:val="30"/>
          <w:szCs w:val="30"/>
          <w:highlight w:val="none"/>
          <w:lang w:val="zh-CN"/>
        </w:rPr>
        <w:t>81,289,406.78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增加</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24,955,751.37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调整后预算增加3项中央预算专项资金计划，3项目支出45,985,000元。</w:t>
      </w:r>
    </w:p>
    <w:p w14:paraId="5C665FC7">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11,303,027.43元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13.91</w:t>
      </w:r>
      <w:r>
        <w:rPr>
          <w:rFonts w:hint="eastAsia" w:ascii="Times New Roman" w:hAnsi="Times New Roman" w:eastAsia="仿宋_GB2312" w:cs="仿宋_GB2312"/>
          <w:sz w:val="30"/>
          <w:szCs w:val="30"/>
          <w:highlight w:val="none"/>
          <w:lang w:eastAsia="zh-CN"/>
        </w:rPr>
        <w:t>%；</w:t>
      </w:r>
    </w:p>
    <w:p w14:paraId="405CC2A8">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69,986,379.35元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占86.</w:t>
      </w:r>
      <w:r>
        <w:rPr>
          <w:rFonts w:hint="eastAsia" w:ascii="Times New Roman" w:hAnsi="Times New Roman" w:eastAsia="仿宋_GB2312" w:cs="仿宋_GB2312"/>
          <w:sz w:val="30"/>
          <w:szCs w:val="30"/>
          <w:highlight w:val="none"/>
          <w:lang w:val="en-US" w:eastAsia="zh-CN"/>
        </w:rPr>
        <w:t>09</w:t>
      </w:r>
      <w:r>
        <w:rPr>
          <w:rFonts w:hint="eastAsia" w:ascii="Times New Roman" w:hAnsi="Times New Roman" w:eastAsia="仿宋_GB2312" w:cs="仿宋_GB2312"/>
          <w:sz w:val="30"/>
          <w:szCs w:val="30"/>
          <w:highlight w:val="none"/>
          <w:lang w:eastAsia="zh-CN"/>
        </w:rPr>
        <w:t>%；</w:t>
      </w:r>
    </w:p>
    <w:p w14:paraId="10A1D0E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rPr>
      </w:pPr>
    </w:p>
    <w:p w14:paraId="61C3948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C9A9137">
      <w:pPr>
        <w:autoSpaceDE w:val="0"/>
        <w:autoSpaceDN w:val="0"/>
        <w:adjustRightInd w:val="0"/>
        <w:spacing w:line="600" w:lineRule="exact"/>
        <w:ind w:firstLine="600"/>
        <w:jc w:val="left"/>
        <w:rPr>
          <w:rFonts w:hint="eastAsia" w:ascii="Times New Roman" w:hAnsi="Times New Roman" w:eastAsia="仿宋_GB2312" w:cs="仿宋_GB2312"/>
          <w:color w:val="FF000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天津经济技术开发区发展和改革局（天津经济技术开发区统计局）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81,289,406.78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24,955,751.37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44.3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调整后预算增加3项中央预算专项资金计划，3项目支出45,985,000元。</w:t>
      </w:r>
    </w:p>
    <w:p w14:paraId="4B1B166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01D38757">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0ABD9CF">
      <w:pPr>
        <w:autoSpaceDE w:val="0"/>
        <w:autoSpaceDN w:val="0"/>
        <w:adjustRightInd w:val="0"/>
        <w:spacing w:line="600" w:lineRule="exact"/>
        <w:ind w:firstLine="600"/>
        <w:jc w:val="left"/>
        <w:rPr>
          <w:rFonts w:hint="eastAsia" w:ascii="Times New Roman" w:hAnsi="Times New Roman" w:eastAsia="仿宋_GB2312" w:cs="仿宋_GB2312"/>
          <w:color w:val="FF0000"/>
          <w:sz w:val="30"/>
          <w:szCs w:val="30"/>
          <w:highlight w:val="none"/>
          <w:lang w:eastAsia="zh-CN"/>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天津经济技术开发区发展和改革局（天津经济技术开发区统计局）2023年度部门决算一般公共预算财政拨款支出合计81,289,406.78元，占本年支出合计的100.0%，与2022年度相比，一般公共预算财政拨款支出增加24,955,751.37元，增长44.3%，主要原因是：</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调整后预算增加3项中央预算专项资金计划，3项目支出45,985,000元。</w:t>
      </w:r>
    </w:p>
    <w:p w14:paraId="6A46679F">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79A7DC6">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2023年度一般公共预算财政拨款支出81,289,406.78元，主要用于以下方面：</w:t>
      </w:r>
    </w:p>
    <w:p w14:paraId="69CFCDDC">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1.一般公共服务支出（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行政运行</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）11,303,027.43元，</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占13.91</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14:paraId="11077395">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2.资源勘探工业信息等支出387,101.19元，</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占0.48</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14:paraId="6D911EF2">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3.住房保障支出17,455,000.00元，</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占21.47</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14:paraId="297982AB">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4.一般公共服务支出（一般行政管理事务）支出2,806,678.16元，</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占3.45</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14:paraId="6AAAA114">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5.其他支出20,130,000.00元，</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占24.76</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14:paraId="42D2B80C">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6.节能环保支出29,007,600.00元，</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占35.68</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14:paraId="41D31301">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7.科学技术支出200,000.00元，</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占0.25</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14:paraId="0EB3B9D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48DA2C9">
      <w:pPr>
        <w:widowControl w:val="0"/>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pP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2023年度一般公共预算财政拨款支出年初预算为38,267,700.00元，支出决算81,289,406.78元，完成年初预算的212.42%。其中：</w:t>
      </w:r>
    </w:p>
    <w:p w14:paraId="52B47D41">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1.一般公共服务支出（类）发展与改革事务（款）行政运行（项）的年初预算数为12,647,700.00元。支出决算为11,303,027.43元，完成年初预算的89.37%，决算数小于年初预算数的主要原因是按照实际人员经费安排执行。</w:t>
      </w:r>
    </w:p>
    <w:p w14:paraId="161E5601">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2.资源勘探工业信息等支出（类）制造业（款）其他制造业支出（项）的年初预算数为430,000.00元。支出决算为387,101.19元，完成年初预算的90.02%，决算数小于年初预算数的主要原因是按实际审核结果支付兑现资金。</w:t>
      </w:r>
    </w:p>
    <w:p w14:paraId="71792D53">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3.住房保障支出（类）保障性安居工程支出（款）保障性租赁住房（项）的年初预算数为0.00元。支出决算为17,455,000.00元，完成预算的</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10</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0.00%，决算数大于年初预算数的主要原因是增加海燕公寓配套工程项目中央预算专项资金支出17,455,000.00元。</w:t>
      </w:r>
    </w:p>
    <w:p w14:paraId="531E67B5">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4.一般公共服务支出（类）发展与改革事务（款）一般行政管理事务（项）的年初预算数为2,540,000.00元。支出决算为2,806,678.16元，完成年初预算的110.50%，决算数大于年初预算数的主要原因是增加3项归口管理专项。</w:t>
      </w:r>
    </w:p>
    <w:p w14:paraId="6C581808">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5.其他支出（类）其他支出（款）其他支出（项）的年初预算数为0.00元。支出决算为20,130,000.00元，完成预算的</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10</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0.00%，决算数大于年初预算数的主要原因是增加泰达心血管病医院医技楼改扩建工程中央预算专项资金支出20,130,000.00元。</w:t>
      </w:r>
    </w:p>
    <w:p w14:paraId="24132E6A">
      <w:pPr>
        <w:autoSpaceDE w:val="0"/>
        <w:autoSpaceDN w:val="0"/>
        <w:adjustRightInd w:val="0"/>
        <w:spacing w:line="600" w:lineRule="exact"/>
        <w:ind w:firstLine="72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6.节能环保支出（类）能源节约利用（款）能源节约利用（项）的年初预算数为22,400,000.00元。支出决算为29,007,600.00元，完成年初预算的129.50%，决算数大于年初预算数的主要原因是增加中央预算资金。</w:t>
      </w:r>
    </w:p>
    <w:p w14:paraId="62935322">
      <w:pPr>
        <w:keepNext w:val="0"/>
        <w:keepLines w:val="0"/>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7.科学技术支出（类）技术研究与开发（款）其他技术研究与开发支出（项）的年初预算数为250,000.00元。支出决算为200,000.00元，完成年初预算的80.00%，决算数小于年初预算数的主要原因是经审核有1人未给予政策兑现，实际支付4人兑现资金合计200,000.00元。</w:t>
      </w:r>
    </w:p>
    <w:p w14:paraId="5E35EAC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88C7958">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天津经济技术开发区发展和改革局（天津经济技术开发区统计局）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11,303,027.43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2,556,803.40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楷体_GB2312" w:cs="楷体_GB2312"/>
          <w:sz w:val="30"/>
          <w:szCs w:val="30"/>
          <w:highlight w:val="none"/>
          <w:lang w:val="en-US" w:eastAsia="zh-CN"/>
        </w:rPr>
        <w:t>2022年9月法定机构改革，发改局有5名工作人员调入工信局，2023年5月有1名工作人员退休。</w:t>
      </w:r>
      <w:r>
        <w:rPr>
          <w:rFonts w:hint="eastAsia" w:ascii="Times New Roman" w:hAnsi="Times New Roman" w:eastAsia="仿宋_GB2312" w:cs="仿宋_GB2312"/>
          <w:kern w:val="0"/>
          <w:sz w:val="30"/>
          <w:szCs w:val="30"/>
          <w:highlight w:val="none"/>
        </w:rPr>
        <w:t>其中：</w:t>
      </w:r>
    </w:p>
    <w:p w14:paraId="14D1F907">
      <w:pPr>
        <w:autoSpaceDE w:val="0"/>
        <w:autoSpaceDN w:val="0"/>
        <w:adjustRightInd w:val="0"/>
        <w:spacing w:line="600" w:lineRule="exact"/>
        <w:ind w:firstLine="720"/>
        <w:jc w:val="left"/>
        <w:rPr>
          <w:rFonts w:hint="eastAsia" w:ascii="Times New Roman" w:hAnsi="Times New Roman" w:eastAsia="黑体" w:cs="黑体"/>
          <w:b/>
          <w:bCs/>
          <w:color w:val="000000" w:themeColor="text1"/>
          <w:kern w:val="0"/>
          <w:sz w:val="30"/>
          <w:szCs w:val="30"/>
          <w:highlight w:val="none"/>
          <w14:textFill>
            <w14:solidFill>
              <w14:schemeClr w14:val="tx1"/>
            </w14:solidFill>
          </w14:textFill>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10,865,788.31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基本工资、津贴补贴、机关事业单位基本养老保险缴费、职业年金缴费、职工基本医疗保险缴费、其他社会保障缴费、住房公积金。</w:t>
      </w:r>
    </w:p>
    <w:p w14:paraId="58B3707A">
      <w:pPr>
        <w:autoSpaceDE w:val="0"/>
        <w:autoSpaceDN w:val="0"/>
        <w:adjustRightInd w:val="0"/>
        <w:spacing w:line="600" w:lineRule="exact"/>
        <w:ind w:firstLine="720"/>
        <w:jc w:val="left"/>
        <w:rPr>
          <w:rFonts w:hint="eastAsia" w:ascii="Times New Roman" w:hAnsi="Times New Roman" w:eastAsia="黑体" w:cs="黑体"/>
          <w:b/>
          <w:bCs/>
          <w:color w:val="000000" w:themeColor="text1"/>
          <w:kern w:val="0"/>
          <w:sz w:val="30"/>
          <w:szCs w:val="30"/>
          <w:highlight w:val="none"/>
          <w14:textFill>
            <w14:solidFill>
              <w14:schemeClr w14:val="tx1"/>
            </w14:solidFill>
          </w14:textFill>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437,239.12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办公费、手续费、水费、邮电费、差旅费、</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维修（护）费、会议费、培训费、公务接待费、</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劳务费、委托业务费、其他交通费用、其他商品和服务、</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办公设备购置</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支出。</w:t>
      </w:r>
    </w:p>
    <w:p w14:paraId="5FD05287">
      <w:pPr>
        <w:keepNext/>
        <w:keepLines/>
        <w:numPr>
          <w:ilvl w:val="0"/>
          <w:numId w:val="1"/>
        </w:numPr>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政府性基金预算财政拨款收支决算情况</w:t>
      </w:r>
    </w:p>
    <w:p w14:paraId="17D93EAD">
      <w:pPr>
        <w:autoSpaceDE w:val="0"/>
        <w:autoSpaceDN w:val="0"/>
        <w:adjustRightInd w:val="0"/>
        <w:spacing w:line="600" w:lineRule="exact"/>
        <w:ind w:firstLine="600"/>
        <w:jc w:val="left"/>
        <w:rPr>
          <w:rFonts w:hint="default" w:ascii="Times New Roman" w:hAnsi="Times New Roman" w:eastAsia="楷体" w:cs="楷体"/>
          <w:color w:val="000000" w:themeColor="text1"/>
          <w:kern w:val="0"/>
          <w:sz w:val="30"/>
          <w:szCs w:val="30"/>
          <w:highlight w:val="none"/>
          <w:lang w:val="en-US"/>
          <w14:textFill>
            <w14:solidFill>
              <w14:schemeClr w14:val="tx1"/>
            </w14:solidFill>
          </w14:textFill>
        </w:rPr>
      </w:pPr>
      <w:r>
        <w:rPr>
          <w:rFonts w:hint="eastAsia" w:ascii="Times New Roman" w:hAnsi="Times New Roman" w:eastAsia="仿宋_GB2312" w:cs="仿宋_GB2312"/>
          <w:sz w:val="30"/>
          <w:szCs w:val="30"/>
          <w:highlight w:val="none"/>
          <w:lang w:eastAsia="zh-CN"/>
        </w:rPr>
        <w:t>天津经济技术开发区发展和改革局（天津经济技术开发区统计局）</w:t>
      </w:r>
      <w:r>
        <w:rPr>
          <w:rFonts w:hint="eastAsia" w:ascii="Times New Roman" w:hAnsi="Times New Roman" w:eastAsia="仿宋_GB2312" w:cs="仿宋_GB2312"/>
          <w:color w:val="000000" w:themeColor="text1"/>
          <w:sz w:val="30"/>
          <w:szCs w:val="30"/>
          <w14:textFill>
            <w14:solidFill>
              <w14:schemeClr w14:val="tx1"/>
            </w14:solidFill>
          </w14:textFill>
        </w:rPr>
        <w:t>2023年度无政府性基金预算财政拨款收入、支出和结转结余。</w:t>
      </w:r>
      <w:r>
        <w:rPr>
          <w:rFonts w:hint="eastAsia" w:ascii="Times New Roman" w:hAnsi="Times New Roman" w:eastAsia="仿宋_GB2312" w:cs="仿宋_GB2312"/>
          <w:color w:val="000000" w:themeColor="text1"/>
          <w:sz w:val="30"/>
          <w:szCs w:val="30"/>
          <w14:textFill>
            <w14:solidFill>
              <w14:schemeClr w14:val="tx1"/>
            </w14:solidFill>
          </w14:textFill>
        </w:rPr>
        <w:tab/>
      </w:r>
    </w:p>
    <w:p w14:paraId="66B0946F">
      <w:pPr>
        <w:keepNext/>
        <w:keepLines/>
        <w:numPr>
          <w:ilvl w:val="0"/>
          <w:numId w:val="1"/>
        </w:numPr>
        <w:autoSpaceDE w:val="0"/>
        <w:autoSpaceDN w:val="0"/>
        <w:adjustRightInd w:val="0"/>
        <w:spacing w:line="600" w:lineRule="exact"/>
        <w:ind w:left="0" w:leftChars="0" w:firstLine="602" w:firstLineChars="0"/>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国有资本经营预算财政拨款收支决算情况说明</w:t>
      </w:r>
    </w:p>
    <w:p w14:paraId="6C4D5C3E">
      <w:pPr>
        <w:autoSpaceDE w:val="0"/>
        <w:autoSpaceDN w:val="0"/>
        <w:adjustRightInd w:val="0"/>
        <w:spacing w:line="600" w:lineRule="exact"/>
        <w:ind w:firstLine="60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sz w:val="30"/>
          <w:szCs w:val="30"/>
          <w:highlight w:val="none"/>
          <w:lang w:eastAsia="zh-CN"/>
        </w:rPr>
        <w:t>天津经济技术开发区发展和改革局（天津经济技术开发区统计局）</w:t>
      </w:r>
      <w:r>
        <w:rPr>
          <w:rFonts w:hint="eastAsia" w:ascii="Times New Roman" w:hAnsi="Times New Roman" w:eastAsia="仿宋_GB2312" w:cs="仿宋_GB2312"/>
          <w:color w:val="000000" w:themeColor="text1"/>
          <w:sz w:val="30"/>
          <w:szCs w:val="30"/>
          <w14:textFill>
            <w14:solidFill>
              <w14:schemeClr w14:val="tx1"/>
            </w14:solidFill>
          </w14:textFill>
        </w:rPr>
        <w:t>2023年度无国有资本经营预算财政拨款收入、支出和结转结余。</w:t>
      </w:r>
    </w:p>
    <w:p w14:paraId="745F29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40AE443">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DF5FF3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default" w:ascii="Times New Roman" w:hAnsi="Times New Roman" w:eastAsia="仿宋_GB2312" w:cs="Times New Roman"/>
          <w:kern w:val="0"/>
          <w:sz w:val="30"/>
          <w:szCs w:val="30"/>
          <w:highlight w:val="none"/>
          <w:lang w:val="en-US"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26,732.50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20,267.50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56.88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17,579.80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192.07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加强三公经费支出管理</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招商引资接待费用增加。</w:t>
      </w:r>
    </w:p>
    <w:p w14:paraId="3A255444">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6BE28AD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本年度未用</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本年度未用</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财政拨款经费列支因公出国（境）费。</w:t>
      </w:r>
    </w:p>
    <w:p w14:paraId="1D132F4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90DAB99">
      <w:pPr>
        <w:autoSpaceDE w:val="0"/>
        <w:autoSpaceDN w:val="0"/>
        <w:adjustRightInd w:val="0"/>
        <w:spacing w:line="600" w:lineRule="exact"/>
        <w:ind w:firstLine="600"/>
        <w:jc w:val="left"/>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本年度未用财政拨款经费列支公务用车购置及运行维护费。</w:t>
      </w:r>
    </w:p>
    <w:p w14:paraId="5400080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其中：</w:t>
      </w:r>
    </w:p>
    <w:p w14:paraId="61315D59">
      <w:pPr>
        <w:autoSpaceDE w:val="0"/>
        <w:autoSpaceDN w:val="0"/>
        <w:adjustRightInd w:val="0"/>
        <w:spacing w:line="600" w:lineRule="exact"/>
        <w:ind w:firstLine="600"/>
        <w:jc w:val="left"/>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本年度未用财政拨款经费列支公务用车运行维护费。</w:t>
      </w:r>
    </w:p>
    <w:p w14:paraId="7A08C4C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AE97580">
      <w:pPr>
        <w:autoSpaceDE w:val="0"/>
        <w:autoSpaceDN w:val="0"/>
        <w:adjustRightInd w:val="0"/>
        <w:spacing w:line="600" w:lineRule="exact"/>
        <w:ind w:firstLine="600"/>
        <w:jc w:val="left"/>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本年度未用财政拨款经费列支公务用车购置费。</w:t>
      </w:r>
    </w:p>
    <w:p w14:paraId="2E95F92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B5D92E4">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val="en-US"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47,000.00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26,732.50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20,267.50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56.88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17,579.80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192.07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加强三公经费支出管理</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招商引资接待费用增加。</w:t>
      </w:r>
    </w:p>
    <w:p w14:paraId="06B712EA">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24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202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AF36D3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3D92B1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天津经济技术开发区发展和改革局（天津经济技术开发区统计局）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437,239.12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97,643.06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18.26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2022年9月</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法定机构改革</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，发改局有</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名工作人员调入工信局</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,2023年5月，有1名工作人员退休</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14:paraId="0F83D71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7C8B502">
      <w:pPr>
        <w:autoSpaceDE w:val="0"/>
        <w:autoSpaceDN w:val="0"/>
        <w:adjustRightInd w:val="0"/>
        <w:spacing w:line="600" w:lineRule="exact"/>
        <w:ind w:firstLine="600"/>
        <w:jc w:val="left"/>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pPr>
      <w:r>
        <w:rPr>
          <w:rFonts w:hint="eastAsia" w:ascii="Times New Roman" w:hAnsi="Times New Roman" w:eastAsia="仿宋_GB2312" w:cs="仿宋_GB2312"/>
          <w:color w:val="000000"/>
          <w:kern w:val="0"/>
          <w:sz w:val="30"/>
          <w:szCs w:val="30"/>
          <w:highlight w:val="none"/>
          <w:lang w:eastAsia="zh-CN"/>
        </w:rPr>
        <w:t>天津经济技术开发区发展和改革局（天津经济技术开发区统计局）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1,440,934.00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66,934.00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1,374,000.00</w:t>
      </w:r>
      <w:r>
        <w:rPr>
          <w:rFonts w:hint="eastAsia" w:ascii="Times New Roman" w:hAnsi="Times New Roman" w:eastAsia="仿宋_GB2312" w:cs="仿宋_GB2312"/>
          <w:color w:val="000000"/>
          <w:kern w:val="0"/>
          <w:sz w:val="30"/>
          <w:szCs w:val="30"/>
          <w:highlight w:val="none"/>
        </w:rPr>
        <w:t>元。授予中小企业合同金</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额</w:t>
      </w:r>
      <w:r>
        <w:rPr>
          <w:rFonts w:hint="eastAsia" w:ascii="Times New Roman" w:hAnsi="Times New Roman" w:eastAsia="仿宋_GB2312" w:cs="Times New Roman"/>
          <w:color w:val="000000" w:themeColor="text1"/>
          <w:kern w:val="0"/>
          <w:sz w:val="30"/>
          <w:szCs w:val="30"/>
          <w:highlight w:val="none"/>
          <w:lang w:val="en-US" w:eastAsia="zh-CN"/>
          <w14:textFill>
            <w14:solidFill>
              <w14:schemeClr w14:val="tx1"/>
            </w14:solidFill>
          </w14:textFill>
        </w:rPr>
        <w:t>416,934</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元</w:t>
      </w:r>
      <w:r>
        <w:rPr>
          <w:rFonts w:hint="eastAsia" w:ascii="Times New Roman" w:hAnsi="Times New Roman" w:eastAsia="仿宋_GB2312" w:cs="仿宋_GB2312"/>
          <w:color w:val="000000"/>
          <w:kern w:val="0"/>
          <w:sz w:val="30"/>
          <w:szCs w:val="30"/>
          <w:highlight w:val="none"/>
        </w:rPr>
        <w:t>，占政府采购支出总额的</w:t>
      </w:r>
      <w:r>
        <w:rPr>
          <w:rFonts w:hint="eastAsia" w:ascii="Times New Roman" w:hAnsi="Times New Roman" w:eastAsia="仿宋_GB2312" w:cs="Times New Roman"/>
          <w:kern w:val="0"/>
          <w:sz w:val="30"/>
          <w:szCs w:val="30"/>
          <w:highlight w:val="none"/>
          <w:lang w:eastAsia="zh-CN"/>
        </w:rPr>
        <w:t>28.93%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的</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25.47</w:t>
      </w:r>
      <w:r>
        <w:rPr>
          <w:rFonts w:ascii="Times New Roman" w:hAnsi="Times New Roman" w:eastAsia="仿宋_GB2312" w:cs="仿宋_GB2312"/>
          <w:color w:val="000000" w:themeColor="text1"/>
          <w:kern w:val="0"/>
          <w:sz w:val="30"/>
          <w:szCs w:val="30"/>
          <w:highlight w:val="none"/>
          <w14:textFill>
            <w14:solidFill>
              <w14:schemeClr w14:val="tx1"/>
            </w14:solidFill>
          </w14:textFill>
        </w:rPr>
        <w:t>%</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w:t>
      </w:r>
    </w:p>
    <w:p w14:paraId="11E22CE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1188F2C">
      <w:pPr>
        <w:autoSpaceDE w:val="0"/>
        <w:autoSpaceDN w:val="0"/>
        <w:adjustRightInd w:val="0"/>
        <w:spacing w:line="600" w:lineRule="exact"/>
        <w:ind w:firstLine="600"/>
        <w:jc w:val="left"/>
        <w:rPr>
          <w:rFonts w:hint="eastAsia" w:ascii="Times New Roman" w:hAnsi="Times New Roman" w:eastAsia="仿宋_GB2312" w:cs="仿宋_GB2312"/>
          <w:color w:val="000000" w:themeColor="text1"/>
          <w:kern w:val="0"/>
          <w:sz w:val="30"/>
          <w:szCs w:val="30"/>
          <w:highlight w:val="none"/>
          <w:lang w:val="zh-CN"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天津经济技术开发区发展和改革局（天津经济技术开发区统计局）2023年度无国有资产占有使用情况。</w:t>
      </w:r>
    </w:p>
    <w:p w14:paraId="6B09050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5D3BB84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根据预算绩效管理要求，天津经济技术开发区发展和改革局（天津经济技术开发区统计局）2023年度已对</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10</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个</w:t>
      </w:r>
      <w:r>
        <w:rPr>
          <w:rFonts w:hint="eastAsia" w:ascii="Times New Roman" w:hAnsi="Times New Roman" w:eastAsia="仿宋_GB2312" w:cs="仿宋_GB2312"/>
          <w:sz w:val="30"/>
          <w:szCs w:val="30"/>
          <w:highlight w:val="none"/>
          <w:lang w:val="en-US" w:eastAsia="zh-CN"/>
        </w:rPr>
        <w:t>区级</w:t>
      </w:r>
      <w:r>
        <w:rPr>
          <w:rFonts w:hint="eastAsia" w:ascii="Times New Roman" w:hAnsi="Times New Roman" w:eastAsia="仿宋_GB2312" w:cs="仿宋_GB2312"/>
          <w:sz w:val="30"/>
          <w:szCs w:val="30"/>
          <w:highlight w:val="none"/>
          <w:lang w:eastAsia="zh-CN"/>
        </w:rPr>
        <w:t>项目开展绩效自评，涉及金额</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19,792,379.35</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已</w:t>
      </w:r>
      <w:r>
        <w:rPr>
          <w:rFonts w:hint="eastAsia" w:ascii="Times New Roman" w:hAnsi="Times New Roman" w:eastAsia="仿宋_GB2312" w:cs="仿宋_GB2312"/>
          <w:sz w:val="30"/>
          <w:szCs w:val="30"/>
          <w:highlight w:val="none"/>
          <w:lang w:eastAsia="zh-CN"/>
        </w:rPr>
        <w:t>对</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个</w:t>
      </w:r>
      <w:r>
        <w:rPr>
          <w:rFonts w:hint="eastAsia" w:ascii="Times New Roman" w:hAnsi="Times New Roman" w:eastAsia="仿宋_GB2312" w:cs="仿宋_GB2312"/>
          <w:sz w:val="30"/>
          <w:szCs w:val="30"/>
          <w:highlight w:val="none"/>
          <w:lang w:val="en-US" w:eastAsia="zh-CN"/>
        </w:rPr>
        <w:t>上级专项资金项目</w:t>
      </w:r>
      <w:r>
        <w:rPr>
          <w:rFonts w:hint="eastAsia" w:ascii="Times New Roman" w:hAnsi="Times New Roman" w:eastAsia="仿宋_GB2312" w:cs="仿宋_GB2312"/>
          <w:sz w:val="30"/>
          <w:szCs w:val="30"/>
          <w:highlight w:val="none"/>
          <w:lang w:eastAsia="zh-CN"/>
        </w:rPr>
        <w:t>开展绩效自评，涉及金额</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21,664,000</w:t>
      </w:r>
      <w:r>
        <w:rPr>
          <w:rFonts w:hint="eastAsia" w:ascii="Times New Roman" w:hAnsi="Times New Roman" w:eastAsia="仿宋_GB2312" w:cs="仿宋_GB2312"/>
          <w:sz w:val="30"/>
          <w:szCs w:val="30"/>
          <w:highlight w:val="none"/>
          <w:lang w:eastAsia="zh-CN"/>
        </w:rPr>
        <w:t>元，自评结果已随部门决算一并公开。</w:t>
      </w:r>
    </w:p>
    <w:p w14:paraId="70976753">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本部门2023年度未开展部门评价。</w:t>
      </w:r>
      <w:bookmarkStart w:id="0" w:name="_GoBack"/>
      <w:bookmarkEnd w:id="0"/>
    </w:p>
    <w:p w14:paraId="6311EA7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A95DF5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天津经济技术开发区发展和改革局（天津经济技术开发区统计局）不属于乡、镇、街级单位，不涉及公开2023年度教育、医疗卫生、社会保障和就业、住房保障、涉农补贴等民生支出情况。</w:t>
      </w:r>
    </w:p>
    <w:p w14:paraId="01505CC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008162F2">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E4AC41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210547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B18668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3BD193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25193B9">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4" w:type="default"/>
      <w:pgSz w:w="12240" w:h="15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810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524F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E524F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6C9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543B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4543B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2CFCD"/>
    <w:multiLevelType w:val="singleLevel"/>
    <w:tmpl w:val="31A2CFC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MGU5NGJlZDIyMzUyNmFkNWM3NDFhOTZmYjdkY2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051B25"/>
    <w:rsid w:val="017D4A3B"/>
    <w:rsid w:val="01A10E80"/>
    <w:rsid w:val="029D518A"/>
    <w:rsid w:val="02E42DB9"/>
    <w:rsid w:val="03311B3F"/>
    <w:rsid w:val="03557A22"/>
    <w:rsid w:val="03901927"/>
    <w:rsid w:val="046E6DDE"/>
    <w:rsid w:val="04912F3F"/>
    <w:rsid w:val="04CB4C9F"/>
    <w:rsid w:val="05CA273A"/>
    <w:rsid w:val="05E55C53"/>
    <w:rsid w:val="069A035E"/>
    <w:rsid w:val="06A74829"/>
    <w:rsid w:val="07267E44"/>
    <w:rsid w:val="07425D24"/>
    <w:rsid w:val="079F1EF4"/>
    <w:rsid w:val="07A23238"/>
    <w:rsid w:val="085D1644"/>
    <w:rsid w:val="0A4A143C"/>
    <w:rsid w:val="0A7D5D1A"/>
    <w:rsid w:val="0AD7000E"/>
    <w:rsid w:val="0AF018E5"/>
    <w:rsid w:val="0B0D211F"/>
    <w:rsid w:val="0B1428B6"/>
    <w:rsid w:val="0B2556DB"/>
    <w:rsid w:val="0B263AFE"/>
    <w:rsid w:val="0B2716A6"/>
    <w:rsid w:val="0B2E72C7"/>
    <w:rsid w:val="0C411F0C"/>
    <w:rsid w:val="0C993ED1"/>
    <w:rsid w:val="0CDD71F7"/>
    <w:rsid w:val="0D197B03"/>
    <w:rsid w:val="0D664210"/>
    <w:rsid w:val="0DA7267B"/>
    <w:rsid w:val="0DFB4FC0"/>
    <w:rsid w:val="0E267459"/>
    <w:rsid w:val="0EBB5316"/>
    <w:rsid w:val="0F4936D8"/>
    <w:rsid w:val="0FC42B69"/>
    <w:rsid w:val="0FF22FB9"/>
    <w:rsid w:val="107F50AC"/>
    <w:rsid w:val="11776411"/>
    <w:rsid w:val="118916FB"/>
    <w:rsid w:val="1221675E"/>
    <w:rsid w:val="12C34799"/>
    <w:rsid w:val="12D66F3C"/>
    <w:rsid w:val="12D93FBD"/>
    <w:rsid w:val="13463246"/>
    <w:rsid w:val="142D4C1F"/>
    <w:rsid w:val="14C62CC2"/>
    <w:rsid w:val="153E34E2"/>
    <w:rsid w:val="15F1161D"/>
    <w:rsid w:val="161D1413"/>
    <w:rsid w:val="16593667"/>
    <w:rsid w:val="1666200B"/>
    <w:rsid w:val="16C5644A"/>
    <w:rsid w:val="16D76A65"/>
    <w:rsid w:val="17C84C4C"/>
    <w:rsid w:val="1834444F"/>
    <w:rsid w:val="18DA5B4B"/>
    <w:rsid w:val="1949378C"/>
    <w:rsid w:val="199A3054"/>
    <w:rsid w:val="1A1104E0"/>
    <w:rsid w:val="1A404E9F"/>
    <w:rsid w:val="1AA54268"/>
    <w:rsid w:val="1B173F14"/>
    <w:rsid w:val="1B1A32A8"/>
    <w:rsid w:val="1B4641B9"/>
    <w:rsid w:val="1B520DB0"/>
    <w:rsid w:val="1B5D5A1E"/>
    <w:rsid w:val="1B7A68EC"/>
    <w:rsid w:val="1CCA277E"/>
    <w:rsid w:val="1CF46F3F"/>
    <w:rsid w:val="1D804E01"/>
    <w:rsid w:val="1DFB572F"/>
    <w:rsid w:val="1E3D08CB"/>
    <w:rsid w:val="1E564416"/>
    <w:rsid w:val="1EC5396A"/>
    <w:rsid w:val="1EFB0588"/>
    <w:rsid w:val="1FF7172E"/>
    <w:rsid w:val="20DB5BFD"/>
    <w:rsid w:val="21365D81"/>
    <w:rsid w:val="21556D90"/>
    <w:rsid w:val="21C24E94"/>
    <w:rsid w:val="21D73FEC"/>
    <w:rsid w:val="23736675"/>
    <w:rsid w:val="242D0EA3"/>
    <w:rsid w:val="24B227A0"/>
    <w:rsid w:val="255609E2"/>
    <w:rsid w:val="25BA7C7E"/>
    <w:rsid w:val="2657672B"/>
    <w:rsid w:val="2666570F"/>
    <w:rsid w:val="26DB4B05"/>
    <w:rsid w:val="271B299E"/>
    <w:rsid w:val="272F33E3"/>
    <w:rsid w:val="274F505D"/>
    <w:rsid w:val="27DD7C53"/>
    <w:rsid w:val="28480D5A"/>
    <w:rsid w:val="284E3F62"/>
    <w:rsid w:val="28612632"/>
    <w:rsid w:val="28A7774F"/>
    <w:rsid w:val="2A924D25"/>
    <w:rsid w:val="2BC20F83"/>
    <w:rsid w:val="2BD865BA"/>
    <w:rsid w:val="2C800474"/>
    <w:rsid w:val="2C8F0671"/>
    <w:rsid w:val="2CA07839"/>
    <w:rsid w:val="2D5A0475"/>
    <w:rsid w:val="2D6918C7"/>
    <w:rsid w:val="2DA05507"/>
    <w:rsid w:val="2E487134"/>
    <w:rsid w:val="2E8C3709"/>
    <w:rsid w:val="2F146650"/>
    <w:rsid w:val="2F2443BA"/>
    <w:rsid w:val="2FA13000"/>
    <w:rsid w:val="2FC74096"/>
    <w:rsid w:val="2FF951BC"/>
    <w:rsid w:val="307A24E3"/>
    <w:rsid w:val="307A6987"/>
    <w:rsid w:val="30BB5227"/>
    <w:rsid w:val="313F372D"/>
    <w:rsid w:val="31FF35BD"/>
    <w:rsid w:val="32146967"/>
    <w:rsid w:val="32443D30"/>
    <w:rsid w:val="324A2E0F"/>
    <w:rsid w:val="32672F3B"/>
    <w:rsid w:val="33032C66"/>
    <w:rsid w:val="332D3FC0"/>
    <w:rsid w:val="338751CC"/>
    <w:rsid w:val="353D007D"/>
    <w:rsid w:val="354D7E20"/>
    <w:rsid w:val="35747E49"/>
    <w:rsid w:val="35823AFA"/>
    <w:rsid w:val="358C1096"/>
    <w:rsid w:val="35B6328D"/>
    <w:rsid w:val="35F44AE6"/>
    <w:rsid w:val="36144696"/>
    <w:rsid w:val="3649637F"/>
    <w:rsid w:val="36580FD3"/>
    <w:rsid w:val="381E22EE"/>
    <w:rsid w:val="38234616"/>
    <w:rsid w:val="38DB25C9"/>
    <w:rsid w:val="39A000F5"/>
    <w:rsid w:val="39BF540B"/>
    <w:rsid w:val="3AF76503"/>
    <w:rsid w:val="3B0209DD"/>
    <w:rsid w:val="3B0C198B"/>
    <w:rsid w:val="3B483C6E"/>
    <w:rsid w:val="3B776F10"/>
    <w:rsid w:val="3B7C7A57"/>
    <w:rsid w:val="3B8E1539"/>
    <w:rsid w:val="3D0C65F6"/>
    <w:rsid w:val="3D320851"/>
    <w:rsid w:val="3D600CB3"/>
    <w:rsid w:val="3D69585C"/>
    <w:rsid w:val="3E426F14"/>
    <w:rsid w:val="3E8E35FE"/>
    <w:rsid w:val="3EB42189"/>
    <w:rsid w:val="3EC62D97"/>
    <w:rsid w:val="3ECD5BF5"/>
    <w:rsid w:val="3EEF0B4C"/>
    <w:rsid w:val="3EF16375"/>
    <w:rsid w:val="3F2006FA"/>
    <w:rsid w:val="3F570821"/>
    <w:rsid w:val="3FAB7087"/>
    <w:rsid w:val="3FF35387"/>
    <w:rsid w:val="40970A48"/>
    <w:rsid w:val="40CF0629"/>
    <w:rsid w:val="4137238C"/>
    <w:rsid w:val="41CC0838"/>
    <w:rsid w:val="41F42D98"/>
    <w:rsid w:val="4218761D"/>
    <w:rsid w:val="42346098"/>
    <w:rsid w:val="43612B5A"/>
    <w:rsid w:val="43805C0B"/>
    <w:rsid w:val="43B835F7"/>
    <w:rsid w:val="44552CED"/>
    <w:rsid w:val="44EB17AA"/>
    <w:rsid w:val="45984C48"/>
    <w:rsid w:val="462D04F5"/>
    <w:rsid w:val="46942157"/>
    <w:rsid w:val="47727F60"/>
    <w:rsid w:val="47920057"/>
    <w:rsid w:val="485D29BF"/>
    <w:rsid w:val="48A26623"/>
    <w:rsid w:val="491D6C89"/>
    <w:rsid w:val="49374433"/>
    <w:rsid w:val="49C826CF"/>
    <w:rsid w:val="49DA103E"/>
    <w:rsid w:val="4A2319E6"/>
    <w:rsid w:val="4A25638D"/>
    <w:rsid w:val="4A8E57CD"/>
    <w:rsid w:val="4B3D495D"/>
    <w:rsid w:val="4B624B87"/>
    <w:rsid w:val="4BF27B4F"/>
    <w:rsid w:val="4C7358F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B54229"/>
    <w:rsid w:val="51F160FB"/>
    <w:rsid w:val="5236167C"/>
    <w:rsid w:val="52A37398"/>
    <w:rsid w:val="53C102A5"/>
    <w:rsid w:val="53FB32B5"/>
    <w:rsid w:val="542E5A38"/>
    <w:rsid w:val="54380029"/>
    <w:rsid w:val="54A61249"/>
    <w:rsid w:val="54F16968"/>
    <w:rsid w:val="551F4E4A"/>
    <w:rsid w:val="557650C0"/>
    <w:rsid w:val="55AC416B"/>
    <w:rsid w:val="561F43C7"/>
    <w:rsid w:val="564C0516"/>
    <w:rsid w:val="5713248B"/>
    <w:rsid w:val="572C2811"/>
    <w:rsid w:val="576A0C54"/>
    <w:rsid w:val="57833AC4"/>
    <w:rsid w:val="578735B4"/>
    <w:rsid w:val="58C3061C"/>
    <w:rsid w:val="58E93DFA"/>
    <w:rsid w:val="595B3F70"/>
    <w:rsid w:val="599E4BE5"/>
    <w:rsid w:val="5A1C0F73"/>
    <w:rsid w:val="5A964C59"/>
    <w:rsid w:val="5C163B8B"/>
    <w:rsid w:val="5C170425"/>
    <w:rsid w:val="5C1B68C0"/>
    <w:rsid w:val="5CD612EB"/>
    <w:rsid w:val="5CF21F1C"/>
    <w:rsid w:val="5D032E6E"/>
    <w:rsid w:val="5DC66F7C"/>
    <w:rsid w:val="5DFB2606"/>
    <w:rsid w:val="5E015742"/>
    <w:rsid w:val="5E153513"/>
    <w:rsid w:val="5EB1144C"/>
    <w:rsid w:val="5EE21014"/>
    <w:rsid w:val="5EF37781"/>
    <w:rsid w:val="5F014075"/>
    <w:rsid w:val="5F6D7131"/>
    <w:rsid w:val="5F7856C5"/>
    <w:rsid w:val="5FF67529"/>
    <w:rsid w:val="61107542"/>
    <w:rsid w:val="615900E7"/>
    <w:rsid w:val="61D75AE1"/>
    <w:rsid w:val="620B43D3"/>
    <w:rsid w:val="624C1682"/>
    <w:rsid w:val="638460E7"/>
    <w:rsid w:val="63B80927"/>
    <w:rsid w:val="64200B9B"/>
    <w:rsid w:val="643C1F0A"/>
    <w:rsid w:val="644D16E1"/>
    <w:rsid w:val="64925346"/>
    <w:rsid w:val="654D2EBE"/>
    <w:rsid w:val="654E5711"/>
    <w:rsid w:val="656942F9"/>
    <w:rsid w:val="65B558C0"/>
    <w:rsid w:val="665D659A"/>
    <w:rsid w:val="667274BD"/>
    <w:rsid w:val="66BC2A82"/>
    <w:rsid w:val="672E57FA"/>
    <w:rsid w:val="68200AB4"/>
    <w:rsid w:val="68C169D0"/>
    <w:rsid w:val="68CA30AC"/>
    <w:rsid w:val="6AED6170"/>
    <w:rsid w:val="6B04401C"/>
    <w:rsid w:val="6B4F5D3F"/>
    <w:rsid w:val="6B791107"/>
    <w:rsid w:val="6B963EB9"/>
    <w:rsid w:val="6BBB51FE"/>
    <w:rsid w:val="6BF54B38"/>
    <w:rsid w:val="6C054650"/>
    <w:rsid w:val="6C1D5E3D"/>
    <w:rsid w:val="6CF70A69"/>
    <w:rsid w:val="6CFE17CB"/>
    <w:rsid w:val="6D3823D7"/>
    <w:rsid w:val="6D5E0469"/>
    <w:rsid w:val="6D854C1A"/>
    <w:rsid w:val="6DB5113F"/>
    <w:rsid w:val="6DBF4807"/>
    <w:rsid w:val="6DC522E8"/>
    <w:rsid w:val="6E080CF4"/>
    <w:rsid w:val="6EB34837"/>
    <w:rsid w:val="6F090303"/>
    <w:rsid w:val="6F80296B"/>
    <w:rsid w:val="70180DF5"/>
    <w:rsid w:val="704716DB"/>
    <w:rsid w:val="708C6A78"/>
    <w:rsid w:val="70E84C6C"/>
    <w:rsid w:val="70FE35D3"/>
    <w:rsid w:val="71600CA6"/>
    <w:rsid w:val="717E5E3A"/>
    <w:rsid w:val="7260119C"/>
    <w:rsid w:val="72701CEB"/>
    <w:rsid w:val="72B3615B"/>
    <w:rsid w:val="72FD7005"/>
    <w:rsid w:val="73724CC1"/>
    <w:rsid w:val="7455465F"/>
    <w:rsid w:val="75AB44BA"/>
    <w:rsid w:val="75AD7B89"/>
    <w:rsid w:val="76C5062A"/>
    <w:rsid w:val="79B7155B"/>
    <w:rsid w:val="79DC07A5"/>
    <w:rsid w:val="7ACA53E2"/>
    <w:rsid w:val="7B143565"/>
    <w:rsid w:val="7BDA1655"/>
    <w:rsid w:val="7C574B31"/>
    <w:rsid w:val="7CC03272"/>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6312</Words>
  <Characters>7327</Characters>
  <Lines>82</Lines>
  <Paragraphs>23</Paragraphs>
  <TotalTime>5</TotalTime>
  <ScaleCrop>false</ScaleCrop>
  <LinksUpToDate>false</LinksUpToDate>
  <CharactersWithSpaces>7380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dell</cp:lastModifiedBy>
  <cp:lastPrinted>2024-09-25T02:45:00Z</cp:lastPrinted>
  <dcterms:modified xsi:type="dcterms:W3CDTF">2024-10-15T06:02:49Z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