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51" w:rsidRDefault="002F1B51">
      <w:pPr>
        <w:autoSpaceDE w:val="0"/>
        <w:autoSpaceDN w:val="0"/>
        <w:adjustRightInd w:val="0"/>
        <w:spacing w:line="600" w:lineRule="exact"/>
        <w:jc w:val="center"/>
        <w:rPr>
          <w:rFonts w:ascii="Times New Roman" w:eastAsia="方正小标宋简体" w:hAnsi="Times New Roman" w:cs="方正小标宋简体" w:hint="eastAsia"/>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2F1B51">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p>
    <w:p w:rsidR="002F1B51" w:rsidRDefault="001B6AAC">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天津经济技术开发区金融局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F1B51" w:rsidRDefault="002F1B51">
      <w:pPr>
        <w:autoSpaceDE w:val="0"/>
        <w:autoSpaceDN w:val="0"/>
        <w:adjustRightInd w:val="0"/>
        <w:spacing w:line="600" w:lineRule="exact"/>
        <w:jc w:val="center"/>
        <w:rPr>
          <w:rFonts w:ascii="Times New Roman" w:eastAsia="黑体" w:hAnsi="Times New Roman" w:cs="黑体"/>
          <w:sz w:val="30"/>
          <w:szCs w:val="30"/>
        </w:rPr>
      </w:pPr>
    </w:p>
    <w:p w:rsidR="002F1B51" w:rsidRDefault="002F1B51">
      <w:pPr>
        <w:autoSpaceDE w:val="0"/>
        <w:autoSpaceDN w:val="0"/>
        <w:adjustRightInd w:val="0"/>
        <w:spacing w:line="600" w:lineRule="exact"/>
        <w:jc w:val="center"/>
        <w:rPr>
          <w:rFonts w:ascii="Times New Roman" w:eastAsia="黑体" w:hAnsi="Times New Roman" w:cs="黑体"/>
          <w:sz w:val="30"/>
          <w:szCs w:val="30"/>
        </w:rPr>
      </w:pPr>
    </w:p>
    <w:p w:rsidR="002F1B51" w:rsidRDefault="002F1B51">
      <w:pPr>
        <w:autoSpaceDE w:val="0"/>
        <w:autoSpaceDN w:val="0"/>
        <w:adjustRightInd w:val="0"/>
        <w:spacing w:line="600" w:lineRule="exact"/>
        <w:jc w:val="center"/>
        <w:rPr>
          <w:rFonts w:ascii="Times New Roman" w:eastAsia="黑体" w:hAnsi="Times New Roman" w:cs="黑体"/>
          <w:sz w:val="30"/>
          <w:szCs w:val="30"/>
        </w:rPr>
      </w:pPr>
    </w:p>
    <w:p w:rsidR="002F1B51" w:rsidRDefault="002F1B51">
      <w:pPr>
        <w:autoSpaceDE w:val="0"/>
        <w:autoSpaceDN w:val="0"/>
        <w:adjustRightInd w:val="0"/>
        <w:spacing w:line="600" w:lineRule="exact"/>
        <w:jc w:val="center"/>
        <w:rPr>
          <w:rFonts w:ascii="Times New Roman" w:eastAsia="黑体" w:hAnsi="Times New Roman" w:cs="黑体"/>
          <w:sz w:val="30"/>
          <w:szCs w:val="30"/>
        </w:rPr>
      </w:pPr>
    </w:p>
    <w:p w:rsidR="002F1B51" w:rsidRDefault="002F1B51">
      <w:pPr>
        <w:autoSpaceDE w:val="0"/>
        <w:autoSpaceDN w:val="0"/>
        <w:adjustRightInd w:val="0"/>
        <w:spacing w:line="600" w:lineRule="exact"/>
        <w:jc w:val="center"/>
        <w:rPr>
          <w:rFonts w:ascii="Times New Roman" w:eastAsia="黑体" w:hAnsi="Times New Roman" w:cs="黑体"/>
          <w:sz w:val="30"/>
          <w:szCs w:val="30"/>
        </w:rPr>
      </w:pPr>
    </w:p>
    <w:p w:rsidR="002F1B51" w:rsidRDefault="001B6AA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F1B51" w:rsidRDefault="001B6AA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2F1B51" w:rsidRDefault="002F1B51">
      <w:pPr>
        <w:autoSpaceDE w:val="0"/>
        <w:autoSpaceDN w:val="0"/>
        <w:adjustRightInd w:val="0"/>
        <w:spacing w:line="600" w:lineRule="exact"/>
        <w:jc w:val="left"/>
        <w:rPr>
          <w:rFonts w:ascii="Times New Roman" w:eastAsia="黑体" w:hAnsi="Times New Roman" w:cs="黑体"/>
          <w:kern w:val="0"/>
          <w:sz w:val="30"/>
          <w:szCs w:val="30"/>
        </w:rPr>
      </w:pPr>
    </w:p>
    <w:p w:rsidR="002F1B51" w:rsidRDefault="001B6AAC">
      <w:pPr>
        <w:tabs>
          <w:tab w:val="right" w:leader="dot" w:pos="8306"/>
        </w:tabs>
        <w:autoSpaceDE w:val="0"/>
        <w:autoSpaceDN w:val="0"/>
        <w:adjustRightInd w:val="0"/>
        <w:spacing w:line="6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2F1B51" w:rsidRDefault="001B6AAC">
      <w:pPr>
        <w:tabs>
          <w:tab w:val="right" w:leader="dot" w:pos="8306"/>
        </w:tabs>
        <w:autoSpaceDE w:val="0"/>
        <w:autoSpaceDN w:val="0"/>
        <w:adjustRightInd w:val="0"/>
        <w:spacing w:line="6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2F1B51" w:rsidRDefault="001B6AAC">
      <w:pPr>
        <w:tabs>
          <w:tab w:val="right" w:leader="dot" w:pos="8306"/>
        </w:tabs>
        <w:autoSpaceDE w:val="0"/>
        <w:autoSpaceDN w:val="0"/>
        <w:adjustRightInd w:val="0"/>
        <w:spacing w:line="6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三、支出决算情况说明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2F1B51" w:rsidRDefault="001B6AAC">
      <w:pPr>
        <w:tabs>
          <w:tab w:val="right" w:leader="dot" w:pos="8306"/>
        </w:tabs>
        <w:autoSpaceDE w:val="0"/>
        <w:autoSpaceDN w:val="0"/>
        <w:adjustRightInd w:val="0"/>
        <w:spacing w:line="6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F1B51" w:rsidRDefault="001B6AAC">
      <w:pPr>
        <w:tabs>
          <w:tab w:val="right" w:leader="dot" w:pos="8306"/>
        </w:tabs>
        <w:autoSpaceDE w:val="0"/>
        <w:autoSpaceDN w:val="0"/>
        <w:adjustRightInd w:val="0"/>
        <w:spacing w:line="6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rPr>
        <w:t>名词解释</w:t>
      </w:r>
    </w:p>
    <w:p w:rsidR="002F1B51" w:rsidRDefault="001B6AAC">
      <w:pPr>
        <w:autoSpaceDE w:val="0"/>
        <w:autoSpaceDN w:val="0"/>
        <w:adjustRightInd w:val="0"/>
        <w:spacing w:line="6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F1B51" w:rsidRDefault="001B6AA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一）贯彻执行国家、天津市、滨海新区有关招商引资、经济技术协作的方针、政策，负责金融业相关领域的招商引资工作、产业促进、行业管理等工作，负责金融业整体规划、政策研究、行业研究、创新研究等工作，推动金融政策、功能、产业、渠道、载体、服务等方面建设工作。</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（二）落实党委、管委会招商引资整体工作部署，制定招商引资工作计划，分解和落实目标任务。</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（三）负责开发和吸引符合我区产业发展的高质量项目，完成党委、管委会下达的各项招商指标。</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（四）负责开拓并维护政府、企业、中介等各项招商渠道，与国内外咨询机构建立业务联系。</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（五）负责了解掌握国家、天津市、滨海新区的相关政策和经济动态，加强产业发展动态分析，为党委、管委会招商决策提供信息参考。</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（六）负责组织开展招商相关的信息收集、对外联络、项目开发、项目洽谈、合作协议签订等各类招商引资工作。</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（七）负责协调职能部门和有关单位，做好招商项目的跟踪服务工作，推动投产运营。</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（八）负责协调推动区内企业上市工作，推进多层次资本市场建设。</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lastRenderedPageBreak/>
        <w:t>（九）负责国家监管的金融机构属地服务工作，负责地方监管金融机构属地管理服务工作，监测评估区内金融运行情况。</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（十）负责组织开展金融业合作交流工作，促进投融资对接工作，配合有关部门推进社会信用体系建设。</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（十一）指导金融服务中心工作，保障区域金融秩序稳定。</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（十二）指导处置非法集资工作。</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（十三）负责本领域安全生产管理，从行业规划、产业政策、法规标准等方面加强本领域安全生产工作，指导督促企业加强安全管理。</w:t>
      </w:r>
    </w:p>
    <w:p w:rsidR="002F1B51" w:rsidRDefault="001B6AAC">
      <w:pPr>
        <w:spacing w:line="600" w:lineRule="exact"/>
        <w:rPr>
          <w:rStyle w:val="fontstyle01"/>
          <w:rFonts w:hAnsi="Times New Roman"/>
          <w:color w:val="auto"/>
          <w:sz w:val="30"/>
          <w:szCs w:val="30"/>
        </w:rPr>
      </w:pPr>
      <w:r>
        <w:rPr>
          <w:rStyle w:val="fontstyle01"/>
          <w:rFonts w:hAnsi="Times New Roman" w:hint="eastAsia"/>
          <w:color w:val="auto"/>
          <w:sz w:val="30"/>
          <w:szCs w:val="30"/>
        </w:rPr>
        <w:t>（十四）贯彻落实本单位全面从严治党主体责任，严格落实基层党建工作任务，发挥党组织战斗堡垒作用和党员先锋模范作用。</w:t>
      </w:r>
    </w:p>
    <w:p w:rsidR="002F1B51" w:rsidRDefault="001B6AAC">
      <w:pPr>
        <w:autoSpaceDE w:val="0"/>
        <w:autoSpaceDN w:val="0"/>
        <w:adjustRightInd w:val="0"/>
        <w:spacing w:line="600" w:lineRule="exact"/>
        <w:jc w:val="left"/>
        <w:rPr>
          <w:rFonts w:ascii="Times New Roman" w:eastAsia="仿宋_GB2312" w:hAnsi="Times New Roman" w:cs="仿宋_GB2312"/>
          <w:sz w:val="30"/>
          <w:szCs w:val="30"/>
        </w:rPr>
      </w:pPr>
      <w:r>
        <w:rPr>
          <w:rStyle w:val="fontstyle01"/>
          <w:rFonts w:hAnsi="Times New Roman" w:hint="eastAsia"/>
          <w:color w:val="auto"/>
          <w:sz w:val="30"/>
          <w:szCs w:val="30"/>
        </w:rPr>
        <w:t>（十五）完成党委、管委会交办的其他各项工作。</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F1B51" w:rsidRDefault="001B6AAC">
      <w:pPr>
        <w:spacing w:line="600" w:lineRule="exact"/>
        <w:ind w:firstLine="600"/>
        <w:rPr>
          <w:rFonts w:ascii="Times New Roman" w:eastAsia="仿宋_GB2312" w:hAnsi="Times New Roman" w:cs="仿宋_GB2312"/>
          <w:sz w:val="30"/>
          <w:szCs w:val="30"/>
        </w:rPr>
      </w:pPr>
      <w:r>
        <w:rPr>
          <w:rFonts w:ascii="仿宋" w:eastAsia="仿宋" w:cs="仿宋" w:hint="eastAsia"/>
          <w:sz w:val="30"/>
          <w:szCs w:val="30"/>
          <w:lang w:val="zh-CN"/>
        </w:rPr>
        <w:t>天津经济技术开发区金融局</w:t>
      </w:r>
      <w:r>
        <w:rPr>
          <w:rFonts w:ascii="仿宋_GB2312" w:eastAsia="仿宋_GB2312" w:cs="仿宋_GB2312" w:hint="eastAsia"/>
          <w:sz w:val="30"/>
          <w:szCs w:val="30"/>
          <w:lang w:val="zh-CN"/>
        </w:rPr>
        <w:t>内设</w:t>
      </w:r>
      <w:r>
        <w:rPr>
          <w:rFonts w:ascii="仿宋_GB2312" w:eastAsia="仿宋_GB2312" w:cs="仿宋_GB2312"/>
          <w:sz w:val="30"/>
          <w:szCs w:val="30"/>
          <w:lang w:val="zh-CN"/>
        </w:rPr>
        <w:t>5</w:t>
      </w:r>
      <w:r>
        <w:rPr>
          <w:rFonts w:ascii="仿宋_GB2312" w:eastAsia="仿宋_GB2312" w:cs="仿宋_GB2312" w:hint="eastAsia"/>
          <w:sz w:val="30"/>
          <w:szCs w:val="30"/>
          <w:lang w:val="zh-CN"/>
        </w:rPr>
        <w:t>个职能科室。</w:t>
      </w:r>
      <w:r>
        <w:rPr>
          <w:rFonts w:ascii="仿宋_GB2312" w:eastAsia="仿宋_GB2312" w:cs="仿宋_GB2312" w:hint="eastAsia"/>
          <w:sz w:val="30"/>
          <w:szCs w:val="30"/>
        </w:rPr>
        <w:t>纳入</w:t>
      </w:r>
      <w:r>
        <w:rPr>
          <w:rFonts w:ascii="仿宋" w:eastAsia="仿宋" w:cs="仿宋" w:hint="eastAsia"/>
          <w:sz w:val="30"/>
          <w:szCs w:val="30"/>
          <w:lang w:val="zh-CN"/>
        </w:rPr>
        <w:t>天津经济技术开发区金融局2023年部门</w:t>
      </w:r>
      <w:r>
        <w:rPr>
          <w:rFonts w:ascii="仿宋_GB2312" w:eastAsia="仿宋_GB2312" w:cs="仿宋_GB2312" w:hint="eastAsia"/>
          <w:sz w:val="30"/>
          <w:szCs w:val="30"/>
        </w:rPr>
        <w:t>决算编制范围的单位包括：</w:t>
      </w:r>
      <w:r>
        <w:rPr>
          <w:rFonts w:ascii="Times New Roman" w:eastAsia="仿宋_GB2312" w:hAnsi="Times New Roman" w:cs="仿宋_GB2312" w:hint="eastAsia"/>
          <w:sz w:val="30"/>
          <w:szCs w:val="30"/>
        </w:rPr>
        <w:t>天津经济技术开发区金融局本级。</w:t>
      </w:r>
    </w:p>
    <w:p w:rsidR="002F1B51" w:rsidRDefault="002F1B51">
      <w:pPr>
        <w:autoSpaceDE w:val="0"/>
        <w:autoSpaceDN w:val="0"/>
        <w:adjustRightInd w:val="0"/>
        <w:spacing w:line="600" w:lineRule="exact"/>
        <w:ind w:firstLine="600"/>
        <w:jc w:val="left"/>
        <w:rPr>
          <w:rFonts w:ascii="Times New Roman" w:eastAsia="仿宋_GB2312" w:hAnsi="Times New Roman" w:cs="仿宋_GB2312"/>
          <w:sz w:val="30"/>
          <w:szCs w:val="30"/>
        </w:rPr>
      </w:pPr>
    </w:p>
    <w:p w:rsidR="002F1B51" w:rsidRDefault="001B6AAC">
      <w:pPr>
        <w:spacing w:line="600" w:lineRule="exac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F1B51" w:rsidRDefault="001B6AA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2F1B51" w:rsidRDefault="002F1B51">
      <w:pPr>
        <w:autoSpaceDE w:val="0"/>
        <w:autoSpaceDN w:val="0"/>
        <w:adjustRightInd w:val="0"/>
        <w:spacing w:line="600" w:lineRule="exact"/>
        <w:jc w:val="left"/>
        <w:rPr>
          <w:rFonts w:ascii="Times New Roman" w:eastAsia="方正小标宋简体" w:hAnsi="Times New Roman" w:cs="Times New Roman"/>
          <w:kern w:val="0"/>
          <w:sz w:val="24"/>
          <w:szCs w:val="24"/>
        </w:rPr>
      </w:pP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F1B51" w:rsidRDefault="001B6AA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F1B51" w:rsidRDefault="001B6AAC">
      <w:pPr>
        <w:autoSpaceDE w:val="0"/>
        <w:autoSpaceDN w:val="0"/>
        <w:adjustRightInd w:val="0"/>
        <w:spacing w:line="6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F1B51" w:rsidRDefault="001B6AAC">
      <w:pPr>
        <w:autoSpaceDE w:val="0"/>
        <w:autoSpaceDN w:val="0"/>
        <w:adjustRightInd w:val="0"/>
        <w:spacing w:line="600" w:lineRule="exact"/>
        <w:ind w:firstLineChars="198" w:firstLine="594"/>
        <w:jc w:val="left"/>
        <w:rPr>
          <w:rFonts w:ascii="Times New Roman" w:eastAsia="黑体" w:hAnsi="Times New Roman" w:cs="黑体"/>
          <w:bCs/>
          <w:kern w:val="0"/>
          <w:sz w:val="30"/>
          <w:szCs w:val="30"/>
        </w:rPr>
      </w:pPr>
      <w:r>
        <w:rPr>
          <w:rFonts w:ascii="Times New Roman" w:eastAsia="黑体" w:hAnsi="Times New Roman" w:cs="黑体" w:hint="eastAsia"/>
          <w:bCs/>
          <w:kern w:val="0"/>
          <w:sz w:val="30"/>
          <w:szCs w:val="30"/>
        </w:rPr>
        <w:t>十二、关于空表的说明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1.</w:t>
      </w:r>
      <w:r>
        <w:rPr>
          <w:rFonts w:ascii="Times New Roman" w:eastAsia="仿宋_GB2312" w:hAnsi="Times New Roman" w:cs="仿宋_GB2312" w:hint="eastAsia"/>
          <w:sz w:val="30"/>
          <w:szCs w:val="30"/>
          <w:lang w:val="zh-CN"/>
        </w:rPr>
        <w:t>天津经济技术开发区金融局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年度政府性基金预算财政拨款收入支出决算表为空表；</w:t>
      </w:r>
      <w:r>
        <w:rPr>
          <w:rFonts w:ascii="Times New Roman" w:eastAsia="仿宋_GB2312" w:hAnsi="Times New Roman" w:cs="仿宋_GB2312" w:hint="eastAsia"/>
          <w:sz w:val="30"/>
          <w:szCs w:val="30"/>
          <w:lang w:val="zh-CN"/>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lang w:val="zh-CN"/>
        </w:rPr>
        <w:t>2.</w:t>
      </w:r>
      <w:r>
        <w:rPr>
          <w:rFonts w:ascii="Times New Roman" w:eastAsia="仿宋_GB2312" w:hAnsi="Times New Roman" w:cs="仿宋_GB2312" w:hint="eastAsia"/>
          <w:sz w:val="30"/>
          <w:szCs w:val="30"/>
          <w:lang w:val="zh-CN"/>
        </w:rPr>
        <w:t>天津经济技术开发区金融局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年度国有资本经营预算财政拨款收入支出决算表为空表；</w:t>
      </w:r>
      <w:r>
        <w:rPr>
          <w:rFonts w:ascii="Times New Roman" w:eastAsia="仿宋_GB2312" w:hAnsi="Times New Roman" w:cs="仿宋_GB2312" w:hint="eastAsia"/>
          <w:sz w:val="30"/>
          <w:szCs w:val="30"/>
          <w:lang w:val="zh-CN"/>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lang w:val="zh-CN"/>
        </w:rPr>
        <w:t>3.</w:t>
      </w:r>
      <w:r>
        <w:rPr>
          <w:rFonts w:ascii="Times New Roman" w:eastAsia="仿宋_GB2312" w:hAnsi="Times New Roman" w:cs="仿宋_GB2312" w:hint="eastAsia"/>
          <w:sz w:val="30"/>
          <w:szCs w:val="30"/>
          <w:lang w:val="zh-CN"/>
        </w:rPr>
        <w:t>天津经济技术开发区金融局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年度财政拨款“三公”经费支出决算表为空表。</w:t>
      </w:r>
    </w:p>
    <w:p w:rsidR="002F1B51" w:rsidRDefault="001B6AAC">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2F1B51" w:rsidRDefault="002F1B51">
      <w:pPr>
        <w:autoSpaceDE w:val="0"/>
        <w:autoSpaceDN w:val="0"/>
        <w:adjustRightInd w:val="0"/>
        <w:spacing w:line="600" w:lineRule="exact"/>
        <w:ind w:firstLine="600"/>
        <w:jc w:val="left"/>
        <w:rPr>
          <w:rFonts w:ascii="Times New Roman" w:eastAsia="黑体" w:hAnsi="Times New Roman" w:cs="黑体"/>
          <w:sz w:val="30"/>
          <w:szCs w:val="30"/>
          <w:lang w:val="zh-CN"/>
        </w:rPr>
      </w:pP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天津经济技术开发区金融局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1,146,805,484.18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433,850,623.89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60.85%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w:t>
      </w:r>
      <w:r>
        <w:rPr>
          <w:rFonts w:ascii="Times New Roman" w:eastAsia="仿宋_GB2312" w:hAnsi="Times New Roman" w:cs="Times New Roman" w:hint="eastAsia"/>
          <w:sz w:val="30"/>
          <w:szCs w:val="30"/>
        </w:rPr>
        <w:t>项目支出增加。</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天津经济技术开发区金融局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1,146,805,484.18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433,850,623.89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本年度</w:t>
      </w:r>
      <w:r>
        <w:rPr>
          <w:rFonts w:ascii="Times New Roman" w:eastAsia="仿宋_GB2312" w:hAnsi="Times New Roman" w:cs="Times New Roman" w:hint="eastAsia"/>
          <w:sz w:val="30"/>
          <w:szCs w:val="30"/>
        </w:rPr>
        <w:t>项目支出增加。</w:t>
      </w:r>
    </w:p>
    <w:p w:rsidR="002F1B51" w:rsidRDefault="001B6AAC">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1,146,805,484.18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天津经济技术开发区金融局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1,146,805,484.18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433,850,623.89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30"/>
        </w:rPr>
        <w:t>企业补助资金增多</w:t>
      </w:r>
      <w:r>
        <w:rPr>
          <w:rFonts w:ascii="Times New Roman" w:eastAsia="仿宋_GB2312" w:hAnsi="Times New Roman" w:cs="Times New Roman" w:hint="eastAsia"/>
          <w:sz w:val="30"/>
          <w:szCs w:val="30"/>
        </w:rPr>
        <w:t>。</w:t>
      </w:r>
    </w:p>
    <w:p w:rsidR="002F1B51" w:rsidRDefault="001B6AA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6,168,639.46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0.54%</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1,140,636,844.72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99.46%</w:t>
      </w:r>
      <w:r>
        <w:rPr>
          <w:rFonts w:ascii="Times New Roman" w:eastAsia="仿宋_GB2312" w:hAnsi="Times New Roman" w:cs="仿宋_GB2312" w:hint="eastAsia"/>
          <w:sz w:val="30"/>
          <w:szCs w:val="30"/>
        </w:rPr>
        <w:t>。</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天津经济技术开发区金融局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w:t>
      </w:r>
      <w:r>
        <w:rPr>
          <w:rFonts w:ascii="Times New Roman" w:eastAsia="仿宋_GB2312" w:hAnsi="Times New Roman" w:cs="仿宋_GB2312" w:hint="eastAsia"/>
          <w:sz w:val="30"/>
          <w:szCs w:val="30"/>
        </w:rPr>
        <w:lastRenderedPageBreak/>
        <w:t>总计</w:t>
      </w:r>
      <w:r>
        <w:rPr>
          <w:rFonts w:ascii="Times New Roman" w:eastAsia="仿宋_GB2312" w:hAnsi="Times New Roman" w:cs="Times New Roman" w:hint="eastAsia"/>
          <w:sz w:val="30"/>
          <w:szCs w:val="30"/>
          <w:lang w:val="zh-CN"/>
        </w:rPr>
        <w:t>1,146,805,484.18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433,850,623.89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60.85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w:t>
      </w:r>
      <w:r>
        <w:rPr>
          <w:rFonts w:ascii="Times New Roman" w:eastAsia="仿宋_GB2312" w:hAnsi="Times New Roman" w:cs="Times New Roman" w:hint="eastAsia"/>
          <w:sz w:val="30"/>
          <w:szCs w:val="30"/>
        </w:rPr>
        <w:t>项目支出增加。</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F1B51" w:rsidRDefault="001B6AA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F1B51" w:rsidRDefault="001B6AA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天津经济技术开发区金融局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1,146,805,484.18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433,850,623.89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60.85%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w:t>
      </w:r>
      <w:r>
        <w:rPr>
          <w:rFonts w:ascii="Times New Roman" w:eastAsia="仿宋_GB2312" w:hAnsi="Times New Roman" w:cs="Times New Roman" w:hint="eastAsia"/>
          <w:sz w:val="30"/>
          <w:szCs w:val="30"/>
        </w:rPr>
        <w:t>项目支出增加。</w:t>
      </w:r>
    </w:p>
    <w:p w:rsidR="002F1B51" w:rsidRDefault="001B6AA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F1B51" w:rsidRDefault="001B6AA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1,146,805,484.18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主要用于以下方面：一</w:t>
      </w:r>
      <w:r>
        <w:rPr>
          <w:rFonts w:ascii="Times New Roman" w:eastAsia="仿宋_GB2312" w:hAnsi="Times New Roman" w:hint="eastAsia"/>
          <w:sz w:val="30"/>
          <w:szCs w:val="30"/>
        </w:rPr>
        <w:t>般公共服务支出</w:t>
      </w:r>
      <w:r>
        <w:rPr>
          <w:rFonts w:ascii="Times New Roman" w:eastAsia="仿宋_GB2312" w:hAnsi="Times New Roman" w:hint="eastAsia"/>
          <w:sz w:val="30"/>
          <w:szCs w:val="30"/>
        </w:rPr>
        <w:t>9,707,569.80</w:t>
      </w:r>
      <w:r>
        <w:rPr>
          <w:rFonts w:ascii="Times New Roman" w:eastAsia="仿宋_GB2312" w:hAnsi="Times New Roman" w:hint="eastAsia"/>
          <w:sz w:val="30"/>
          <w:szCs w:val="30"/>
        </w:rPr>
        <w:t>元，占</w:t>
      </w:r>
      <w:r>
        <w:rPr>
          <w:rFonts w:ascii="Times New Roman" w:eastAsia="仿宋_GB2312" w:hAnsi="Times New Roman" w:hint="eastAsia"/>
          <w:sz w:val="30"/>
          <w:szCs w:val="30"/>
        </w:rPr>
        <w:t>0.85</w:t>
      </w:r>
      <w:r>
        <w:rPr>
          <w:rFonts w:ascii="Times New Roman" w:eastAsia="仿宋_GB2312" w:hAnsi="Times New Roman"/>
          <w:sz w:val="30"/>
          <w:szCs w:val="30"/>
        </w:rPr>
        <w:t>%</w:t>
      </w:r>
      <w:r>
        <w:rPr>
          <w:rFonts w:ascii="Times New Roman" w:eastAsia="仿宋_GB2312" w:hAnsi="Times New Roman" w:hint="eastAsia"/>
          <w:sz w:val="30"/>
          <w:szCs w:val="30"/>
        </w:rPr>
        <w:t>；商业服务业等支出</w:t>
      </w:r>
      <w:r>
        <w:rPr>
          <w:rFonts w:ascii="Times New Roman" w:eastAsia="仿宋_GB2312" w:hAnsi="Times New Roman" w:hint="eastAsia"/>
          <w:sz w:val="30"/>
          <w:szCs w:val="30"/>
        </w:rPr>
        <w:t>1,106,377,841.75</w:t>
      </w:r>
      <w:r>
        <w:rPr>
          <w:rFonts w:ascii="Times New Roman" w:eastAsia="仿宋_GB2312" w:hAnsi="Times New Roman" w:hint="eastAsia"/>
          <w:sz w:val="30"/>
          <w:szCs w:val="30"/>
        </w:rPr>
        <w:t>元，占</w:t>
      </w:r>
      <w:r>
        <w:rPr>
          <w:rFonts w:ascii="Times New Roman" w:eastAsia="仿宋_GB2312" w:hAnsi="Times New Roman" w:hint="eastAsia"/>
          <w:sz w:val="30"/>
          <w:szCs w:val="30"/>
        </w:rPr>
        <w:t>96.47</w:t>
      </w:r>
      <w:r>
        <w:rPr>
          <w:rFonts w:ascii="Times New Roman" w:eastAsia="仿宋_GB2312" w:hAnsi="Times New Roman"/>
          <w:sz w:val="30"/>
          <w:szCs w:val="30"/>
        </w:rPr>
        <w:t>%</w:t>
      </w:r>
      <w:r>
        <w:rPr>
          <w:rFonts w:ascii="Times New Roman" w:eastAsia="仿宋_GB2312" w:hAnsi="Times New Roman" w:hint="eastAsia"/>
          <w:sz w:val="30"/>
          <w:szCs w:val="30"/>
        </w:rPr>
        <w:t>；金融支出</w:t>
      </w:r>
      <w:r>
        <w:rPr>
          <w:rFonts w:ascii="Times New Roman" w:eastAsia="仿宋_GB2312" w:hAnsi="Times New Roman" w:hint="eastAsia"/>
          <w:sz w:val="30"/>
          <w:szCs w:val="30"/>
        </w:rPr>
        <w:t>30,720,072.63</w:t>
      </w:r>
      <w:r>
        <w:rPr>
          <w:rFonts w:ascii="Times New Roman" w:eastAsia="仿宋_GB2312" w:hAnsi="Times New Roman" w:hint="eastAsia"/>
          <w:sz w:val="30"/>
          <w:szCs w:val="30"/>
        </w:rPr>
        <w:t>元，占</w:t>
      </w:r>
      <w:r>
        <w:rPr>
          <w:rFonts w:ascii="Times New Roman" w:eastAsia="仿宋_GB2312" w:hAnsi="Times New Roman" w:hint="eastAsia"/>
          <w:sz w:val="30"/>
          <w:szCs w:val="30"/>
        </w:rPr>
        <w:t>2.68</w:t>
      </w:r>
      <w:r>
        <w:rPr>
          <w:rFonts w:ascii="Times New Roman" w:eastAsia="仿宋_GB2312" w:hAnsi="Times New Roman"/>
          <w:sz w:val="30"/>
          <w:szCs w:val="30"/>
        </w:rPr>
        <w:t>%</w:t>
      </w:r>
      <w:r>
        <w:rPr>
          <w:rFonts w:ascii="Times New Roman" w:eastAsia="仿宋_GB2312" w:hAnsi="Times New Roman" w:hint="eastAsia"/>
          <w:sz w:val="30"/>
          <w:szCs w:val="30"/>
        </w:rPr>
        <w:t>。</w:t>
      </w:r>
    </w:p>
    <w:p w:rsidR="002F1B51" w:rsidRDefault="001B6AA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723,667,200.00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1,146,805,484.18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158.47%</w:t>
      </w:r>
      <w:r>
        <w:rPr>
          <w:rFonts w:ascii="Times New Roman" w:eastAsia="仿宋_GB2312" w:hAnsi="Times New Roman" w:cs="仿宋_GB2312" w:hint="eastAsia"/>
          <w:kern w:val="0"/>
          <w:sz w:val="30"/>
          <w:szCs w:val="30"/>
        </w:rPr>
        <w:t>。其中：</w:t>
      </w:r>
    </w:p>
    <w:p w:rsidR="002F1B51" w:rsidRDefault="001B6AAC">
      <w:pPr>
        <w:spacing w:line="600" w:lineRule="exact"/>
        <w:ind w:firstLine="600"/>
        <w:rPr>
          <w:rFonts w:ascii="Times New Roman" w:eastAsia="仿宋_GB2312" w:hAnsi="Times New Roman"/>
          <w:sz w:val="30"/>
          <w:szCs w:val="30"/>
        </w:rPr>
      </w:pPr>
      <w:r>
        <w:rPr>
          <w:rFonts w:ascii="仿宋_GB2312" w:eastAsia="仿宋_GB2312" w:hAnsi="Times New Roman" w:cs="仿宋_GB2312"/>
          <w:sz w:val="30"/>
          <w:szCs w:val="30"/>
        </w:rPr>
        <w:t>1.</w:t>
      </w:r>
      <w:r>
        <w:rPr>
          <w:rFonts w:ascii="Times New Roman" w:eastAsia="仿宋_GB2312" w:hAnsi="Times New Roman" w:hint="eastAsia"/>
          <w:sz w:val="30"/>
          <w:szCs w:val="30"/>
        </w:rPr>
        <w:t>一般公共服务支出（类）商贸事务（款）行政运行（项）年初预算为</w:t>
      </w:r>
      <w:r>
        <w:rPr>
          <w:rFonts w:ascii="Times New Roman" w:eastAsia="仿宋_GB2312" w:hAnsi="Times New Roman" w:hint="eastAsia"/>
          <w:sz w:val="30"/>
          <w:szCs w:val="30"/>
        </w:rPr>
        <w:t>6,837,2</w:t>
      </w:r>
      <w:r>
        <w:rPr>
          <w:rFonts w:ascii="Times New Roman" w:eastAsia="仿宋_GB2312" w:hAnsi="Times New Roman"/>
          <w:sz w:val="30"/>
          <w:szCs w:val="30"/>
        </w:rPr>
        <w:t>00.00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6,168,639.46</w:t>
      </w:r>
      <w:r>
        <w:rPr>
          <w:rFonts w:ascii="Times New Roman" w:eastAsia="仿宋_GB2312" w:hAnsi="Times New Roman" w:hint="eastAsia"/>
          <w:sz w:val="30"/>
          <w:szCs w:val="30"/>
        </w:rPr>
        <w:t>元，完成年初预算的</w:t>
      </w:r>
      <w:r>
        <w:rPr>
          <w:rFonts w:ascii="Times New Roman" w:eastAsia="仿宋_GB2312" w:hAnsi="Times New Roman" w:hint="eastAsia"/>
          <w:sz w:val="30"/>
          <w:szCs w:val="30"/>
        </w:rPr>
        <w:t>90.22</w:t>
      </w:r>
      <w:r>
        <w:rPr>
          <w:rFonts w:ascii="Times New Roman" w:eastAsia="仿宋_GB2312" w:hAnsi="Times New Roman"/>
          <w:sz w:val="30"/>
          <w:szCs w:val="30"/>
        </w:rPr>
        <w:t>%</w:t>
      </w:r>
      <w:r>
        <w:rPr>
          <w:rFonts w:ascii="Times New Roman" w:eastAsia="仿宋_GB2312" w:hAnsi="Times New Roman" w:hint="eastAsia"/>
          <w:sz w:val="30"/>
          <w:szCs w:val="30"/>
        </w:rPr>
        <w:t>，决算数小于年初预算数的主要原因是：本年度人</w:t>
      </w:r>
      <w:r>
        <w:rPr>
          <w:rFonts w:ascii="Times New Roman" w:eastAsia="仿宋_GB2312" w:hAnsi="Times New Roman" w:hint="eastAsia"/>
          <w:sz w:val="30"/>
          <w:szCs w:val="30"/>
        </w:rPr>
        <w:lastRenderedPageBreak/>
        <w:t>员支出减少。</w:t>
      </w:r>
    </w:p>
    <w:p w:rsidR="002F1B51" w:rsidRDefault="001B6AAC">
      <w:pPr>
        <w:spacing w:line="600" w:lineRule="exact"/>
        <w:ind w:firstLine="600"/>
        <w:rPr>
          <w:rFonts w:ascii="Times New Roman" w:eastAsia="仿宋_GB2312" w:hAnsi="Times New Roman"/>
          <w:sz w:val="30"/>
          <w:szCs w:val="30"/>
        </w:rPr>
      </w:pPr>
      <w:r>
        <w:rPr>
          <w:rFonts w:ascii="仿宋_GB2312" w:eastAsia="仿宋_GB2312" w:hAnsi="Times New Roman" w:cs="仿宋_GB2312"/>
          <w:sz w:val="30"/>
          <w:szCs w:val="30"/>
        </w:rPr>
        <w:t>2.</w:t>
      </w:r>
      <w:r>
        <w:rPr>
          <w:rFonts w:ascii="Times New Roman" w:eastAsia="仿宋_GB2312" w:hAnsi="Times New Roman" w:hint="eastAsia"/>
          <w:sz w:val="30"/>
          <w:szCs w:val="30"/>
        </w:rPr>
        <w:t>一般公共服务支出（类）商贸事务（款）招商引资（项）年初预算为</w:t>
      </w:r>
      <w:r>
        <w:rPr>
          <w:rFonts w:ascii="Times New Roman" w:eastAsia="仿宋_GB2312" w:hAnsi="Times New Roman" w:hint="eastAsia"/>
          <w:sz w:val="30"/>
          <w:szCs w:val="30"/>
        </w:rPr>
        <w:t>1,000,000.00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3,538,930.34</w:t>
      </w:r>
      <w:r>
        <w:rPr>
          <w:rFonts w:ascii="Times New Roman" w:eastAsia="仿宋_GB2312" w:hAnsi="Times New Roman" w:hint="eastAsia"/>
          <w:sz w:val="30"/>
          <w:szCs w:val="30"/>
        </w:rPr>
        <w:t>元，完成年初预算</w:t>
      </w:r>
      <w:r>
        <w:rPr>
          <w:rFonts w:ascii="Times New Roman" w:eastAsia="仿宋_GB2312" w:hAnsi="Times New Roman" w:hint="eastAsia"/>
          <w:sz w:val="30"/>
          <w:szCs w:val="30"/>
        </w:rPr>
        <w:t>353.89%</w:t>
      </w:r>
      <w:r>
        <w:rPr>
          <w:rFonts w:ascii="Times New Roman" w:eastAsia="仿宋_GB2312" w:hAnsi="Times New Roman" w:hint="eastAsia"/>
          <w:sz w:val="30"/>
          <w:szCs w:val="30"/>
        </w:rPr>
        <w:t>，决算数大于年初预算数的主要原因是：从一般行政管理事务（项）调入，用于举办招商引资活动论坛。</w:t>
      </w:r>
    </w:p>
    <w:p w:rsidR="002F1B51" w:rsidRDefault="001B6AAC">
      <w:pPr>
        <w:spacing w:line="600" w:lineRule="exact"/>
        <w:ind w:firstLine="600"/>
        <w:rPr>
          <w:rFonts w:ascii="Times New Roman" w:eastAsia="仿宋_GB2312" w:hAnsi="Times New Roman"/>
          <w:sz w:val="30"/>
          <w:szCs w:val="30"/>
        </w:rPr>
      </w:pPr>
      <w:r>
        <w:rPr>
          <w:rFonts w:ascii="仿宋_GB2312" w:eastAsia="仿宋_GB2312" w:hAnsi="Times New Roman" w:cs="仿宋_GB2312"/>
          <w:sz w:val="30"/>
          <w:szCs w:val="30"/>
        </w:rPr>
        <w:t>3.</w:t>
      </w:r>
      <w:r>
        <w:rPr>
          <w:rFonts w:ascii="Times New Roman" w:eastAsia="仿宋_GB2312" w:hAnsi="Times New Roman" w:hint="eastAsia"/>
          <w:sz w:val="30"/>
          <w:szCs w:val="30"/>
        </w:rPr>
        <w:t>商业服务业等支出（类）涉外发展服务支出（款）其他涉外发展服务支出（项）年初预算为</w:t>
      </w:r>
      <w:r>
        <w:rPr>
          <w:rFonts w:ascii="Times New Roman" w:eastAsia="仿宋_GB2312" w:hAnsi="Times New Roman" w:hint="eastAsia"/>
          <w:sz w:val="30"/>
          <w:szCs w:val="30"/>
        </w:rPr>
        <w:t>700,000,000.00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1,106,377,841.75</w:t>
      </w:r>
      <w:r>
        <w:rPr>
          <w:rFonts w:ascii="Times New Roman" w:eastAsia="仿宋_GB2312" w:hAnsi="Times New Roman" w:hint="eastAsia"/>
          <w:sz w:val="30"/>
          <w:szCs w:val="30"/>
        </w:rPr>
        <w:t>元，完成年初预算的</w:t>
      </w:r>
      <w:r>
        <w:rPr>
          <w:rFonts w:ascii="Times New Roman" w:eastAsia="仿宋_GB2312" w:hAnsi="Times New Roman" w:hint="eastAsia"/>
          <w:sz w:val="30"/>
          <w:szCs w:val="30"/>
        </w:rPr>
        <w:t>158.05</w:t>
      </w:r>
      <w:r>
        <w:rPr>
          <w:rFonts w:ascii="Times New Roman" w:eastAsia="仿宋_GB2312" w:hAnsi="Times New Roman"/>
          <w:sz w:val="30"/>
          <w:szCs w:val="30"/>
        </w:rPr>
        <w:t>%</w:t>
      </w:r>
      <w:r>
        <w:rPr>
          <w:rFonts w:ascii="Times New Roman" w:eastAsia="仿宋_GB2312" w:hAnsi="Times New Roman" w:hint="eastAsia"/>
          <w:sz w:val="30"/>
          <w:szCs w:val="30"/>
        </w:rPr>
        <w:t>，决算数大于年初预算数的主要原因是：本年度项目支出增加。</w:t>
      </w:r>
    </w:p>
    <w:p w:rsidR="002F1B51" w:rsidRDefault="001B6AAC">
      <w:pPr>
        <w:spacing w:line="60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4.</w:t>
      </w:r>
      <w:r>
        <w:rPr>
          <w:rFonts w:ascii="仿宋_GB2312" w:eastAsia="仿宋_GB2312" w:hAnsi="仿宋_GB2312"/>
          <w:sz w:val="30"/>
        </w:rPr>
        <w:t xml:space="preserve"> </w:t>
      </w:r>
      <w:r>
        <w:rPr>
          <w:rFonts w:ascii="Times New Roman" w:eastAsia="仿宋_GB2312" w:hAnsi="Times New Roman" w:hint="eastAsia"/>
          <w:sz w:val="30"/>
          <w:szCs w:val="30"/>
        </w:rPr>
        <w:t>金融支出（类）金融部门行政支出（款）一般行政管理事务（项）年初预算为</w:t>
      </w:r>
      <w:r>
        <w:rPr>
          <w:rFonts w:ascii="Times New Roman" w:eastAsia="仿宋_GB2312" w:hAnsi="Times New Roman" w:hint="eastAsia"/>
          <w:sz w:val="30"/>
          <w:szCs w:val="30"/>
        </w:rPr>
        <w:t>15,830,000.00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5,494,129.55</w:t>
      </w:r>
      <w:r>
        <w:rPr>
          <w:rFonts w:ascii="Times New Roman" w:eastAsia="仿宋_GB2312" w:hAnsi="Times New Roman" w:hint="eastAsia"/>
          <w:sz w:val="30"/>
          <w:szCs w:val="30"/>
        </w:rPr>
        <w:t>元，完成年初预算的</w:t>
      </w:r>
      <w:r>
        <w:rPr>
          <w:rFonts w:ascii="Times New Roman" w:eastAsia="仿宋_GB2312" w:hAnsi="Times New Roman"/>
          <w:sz w:val="30"/>
          <w:szCs w:val="30"/>
        </w:rPr>
        <w:t xml:space="preserve"> </w:t>
      </w:r>
      <w:r>
        <w:rPr>
          <w:rFonts w:ascii="Times New Roman" w:eastAsia="仿宋_GB2312" w:hAnsi="Times New Roman" w:hint="eastAsia"/>
          <w:sz w:val="30"/>
          <w:szCs w:val="30"/>
        </w:rPr>
        <w:t>34.71</w:t>
      </w:r>
      <w:r>
        <w:rPr>
          <w:rFonts w:ascii="Times New Roman" w:eastAsia="仿宋_GB2312" w:hAnsi="Times New Roman"/>
          <w:sz w:val="30"/>
          <w:szCs w:val="30"/>
        </w:rPr>
        <w:t>%</w:t>
      </w:r>
      <w:r>
        <w:rPr>
          <w:rFonts w:ascii="Times New Roman" w:eastAsia="仿宋_GB2312" w:hAnsi="Times New Roman" w:hint="eastAsia"/>
          <w:sz w:val="30"/>
          <w:szCs w:val="30"/>
        </w:rPr>
        <w:t>，决算数小于年初预算数的主要原因是：</w:t>
      </w:r>
      <w:r>
        <w:rPr>
          <w:rFonts w:ascii="仿宋_GB2312" w:eastAsia="仿宋_GB2312" w:hAnsi="仿宋_GB2312" w:cs="仿宋_GB2312" w:hint="eastAsia"/>
          <w:sz w:val="32"/>
          <w:szCs w:val="32"/>
        </w:rPr>
        <w:t>主要用于综合工</w:t>
      </w:r>
      <w:r>
        <w:rPr>
          <w:rFonts w:ascii="Times New Roman" w:eastAsia="仿宋_GB2312" w:hAnsi="Times New Roman" w:hint="eastAsia"/>
          <w:sz w:val="30"/>
          <w:szCs w:val="30"/>
        </w:rPr>
        <w:t>作、基金小镇建设等，剩余部分预算调出至招商引资（项）等项目支出。</w:t>
      </w:r>
    </w:p>
    <w:p w:rsidR="002F1B51" w:rsidRDefault="001B6AAC">
      <w:pPr>
        <w:spacing w:line="60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5</w:t>
      </w:r>
      <w:r>
        <w:rPr>
          <w:rFonts w:ascii="仿宋_GB2312" w:eastAsia="仿宋_GB2312" w:hAnsi="Times New Roman" w:cs="仿宋_GB2312"/>
          <w:sz w:val="30"/>
          <w:szCs w:val="30"/>
        </w:rPr>
        <w:t>.</w:t>
      </w:r>
      <w:r>
        <w:rPr>
          <w:rFonts w:ascii="Times New Roman" w:eastAsia="仿宋_GB2312" w:hAnsi="Times New Roman" w:hint="eastAsia"/>
          <w:sz w:val="30"/>
          <w:szCs w:val="30"/>
        </w:rPr>
        <w:t>金融支出（类）金融部门行政支出（款）金融部门其他行政支出（项）年初预算为</w:t>
      </w:r>
      <w:r>
        <w:rPr>
          <w:rFonts w:ascii="Times New Roman" w:eastAsia="仿宋_GB2312" w:hAnsi="Times New Roman" w:hint="eastAsia"/>
          <w:sz w:val="30"/>
          <w:szCs w:val="30"/>
        </w:rPr>
        <w:t>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24,225,943.08</w:t>
      </w:r>
      <w:r>
        <w:rPr>
          <w:rFonts w:ascii="Times New Roman" w:eastAsia="仿宋_GB2312" w:hAnsi="Times New Roman" w:hint="eastAsia"/>
          <w:sz w:val="30"/>
          <w:szCs w:val="30"/>
        </w:rPr>
        <w:t>元，完成年初预算的</w:t>
      </w:r>
      <w:r>
        <w:rPr>
          <w:rFonts w:ascii="Times New Roman" w:eastAsia="仿宋_GB2312" w:hAnsi="Times New Roman" w:hint="eastAsia"/>
          <w:sz w:val="30"/>
          <w:szCs w:val="30"/>
        </w:rPr>
        <w:t>0.00%</w:t>
      </w:r>
      <w:r>
        <w:rPr>
          <w:rFonts w:ascii="Times New Roman" w:eastAsia="仿宋_GB2312" w:hAnsi="Times New Roman" w:hint="eastAsia"/>
          <w:sz w:val="30"/>
          <w:szCs w:val="30"/>
        </w:rPr>
        <w:t>，决算数大于年初预算数的主要原因是：项目支出增加，主要用驻区单位的支持工作等。</w:t>
      </w:r>
    </w:p>
    <w:p w:rsidR="002F1B51" w:rsidRDefault="001B6AAC">
      <w:pPr>
        <w:autoSpaceDE w:val="0"/>
        <w:autoSpaceDN w:val="0"/>
        <w:adjustRightInd w:val="0"/>
        <w:spacing w:line="600" w:lineRule="exact"/>
        <w:ind w:firstLine="720"/>
        <w:jc w:val="left"/>
        <w:rPr>
          <w:rFonts w:ascii="Times New Roman" w:eastAsia="仿宋_GB2312" w:hAnsi="Times New Roman"/>
          <w:sz w:val="30"/>
          <w:szCs w:val="30"/>
        </w:rPr>
      </w:pPr>
      <w:r>
        <w:rPr>
          <w:rFonts w:ascii="仿宋_GB2312" w:eastAsia="仿宋_GB2312" w:hAnsi="Times New Roman" w:cs="仿宋_GB2312" w:hint="eastAsia"/>
          <w:sz w:val="30"/>
          <w:szCs w:val="30"/>
        </w:rPr>
        <w:t>6</w:t>
      </w:r>
      <w:r>
        <w:rPr>
          <w:rFonts w:ascii="仿宋_GB2312" w:eastAsia="仿宋_GB2312" w:hAnsi="Times New Roman" w:cs="仿宋_GB2312"/>
          <w:sz w:val="30"/>
          <w:szCs w:val="30"/>
        </w:rPr>
        <w:t>.</w:t>
      </w:r>
      <w:r>
        <w:rPr>
          <w:rFonts w:ascii="Times New Roman" w:eastAsia="仿宋_GB2312" w:hAnsi="Times New Roman" w:hint="eastAsia"/>
          <w:sz w:val="30"/>
          <w:szCs w:val="30"/>
        </w:rPr>
        <w:t>金融支出（类）金融发展支出（款）其他金融发展支出（项）年初预算为</w:t>
      </w:r>
      <w:r>
        <w:rPr>
          <w:rFonts w:ascii="Times New Roman" w:eastAsia="仿宋_GB2312" w:hAnsi="Times New Roman" w:hint="eastAsia"/>
          <w:sz w:val="30"/>
          <w:szCs w:val="30"/>
        </w:rPr>
        <w:t>0</w:t>
      </w:r>
      <w:r>
        <w:rPr>
          <w:rFonts w:ascii="Times New Roman" w:eastAsia="仿宋_GB2312" w:hAnsi="Times New Roman" w:hint="eastAsia"/>
          <w:sz w:val="30"/>
          <w:szCs w:val="30"/>
        </w:rPr>
        <w:t>元，支出决算为</w:t>
      </w:r>
      <w:r>
        <w:rPr>
          <w:rFonts w:ascii="Times New Roman" w:eastAsia="仿宋_GB2312" w:hAnsi="Times New Roman" w:hint="eastAsia"/>
          <w:sz w:val="30"/>
          <w:szCs w:val="30"/>
        </w:rPr>
        <w:t>1,000,000.00</w:t>
      </w:r>
      <w:r>
        <w:rPr>
          <w:rFonts w:ascii="Times New Roman" w:eastAsia="仿宋_GB2312" w:hAnsi="Times New Roman" w:hint="eastAsia"/>
          <w:sz w:val="30"/>
          <w:szCs w:val="30"/>
        </w:rPr>
        <w:t>元，完成年初预算的</w:t>
      </w:r>
      <w:r>
        <w:rPr>
          <w:rFonts w:ascii="Times New Roman" w:eastAsia="仿宋_GB2312" w:hAnsi="Times New Roman" w:hint="eastAsia"/>
          <w:sz w:val="30"/>
          <w:szCs w:val="30"/>
        </w:rPr>
        <w:t>0.00%</w:t>
      </w:r>
      <w:r>
        <w:rPr>
          <w:rFonts w:ascii="Times New Roman" w:eastAsia="仿宋_GB2312" w:hAnsi="Times New Roman" w:hint="eastAsia"/>
          <w:sz w:val="30"/>
          <w:szCs w:val="30"/>
        </w:rPr>
        <w:t>，决算数大于年初预算数的主要原因是：上级资金转移支付，主要用</w:t>
      </w:r>
      <w:r>
        <w:rPr>
          <w:rFonts w:ascii="Times New Roman" w:eastAsia="仿宋_GB2312" w:hAnsi="Times New Roman" w:hint="eastAsia"/>
          <w:sz w:val="30"/>
          <w:szCs w:val="30"/>
        </w:rPr>
        <w:lastRenderedPageBreak/>
        <w:t>于企业上市扶持。</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F1B51" w:rsidRDefault="001B6AAC">
      <w:pPr>
        <w:autoSpaceDE w:val="0"/>
        <w:autoSpaceDN w:val="0"/>
        <w:adjustRightInd w:val="0"/>
        <w:spacing w:line="600" w:lineRule="exact"/>
        <w:ind w:firstLine="720"/>
        <w:jc w:val="left"/>
        <w:rPr>
          <w:rFonts w:ascii="Times New Roman" w:eastAsia="仿宋_GB2312" w:hAnsi="Times New Roman"/>
          <w:sz w:val="30"/>
          <w:szCs w:val="30"/>
        </w:rPr>
      </w:pPr>
      <w:r>
        <w:rPr>
          <w:rFonts w:ascii="Times New Roman" w:eastAsia="仿宋_GB2312" w:hAnsi="Times New Roman" w:hint="eastAsia"/>
          <w:sz w:val="30"/>
          <w:szCs w:val="30"/>
        </w:rPr>
        <w:t>天津经济技术开发区金融局</w:t>
      </w:r>
      <w:r>
        <w:rPr>
          <w:rFonts w:ascii="Times New Roman" w:eastAsia="仿宋_GB2312" w:hAnsi="Times New Roman" w:hint="eastAsia"/>
          <w:sz w:val="30"/>
          <w:szCs w:val="30"/>
        </w:rPr>
        <w:t>2023</w:t>
      </w:r>
      <w:r>
        <w:rPr>
          <w:rFonts w:ascii="Times New Roman" w:eastAsia="仿宋_GB2312" w:hAnsi="Times New Roman" w:hint="eastAsia"/>
          <w:sz w:val="30"/>
          <w:szCs w:val="30"/>
        </w:rPr>
        <w:t>年度部门决算一般公共预算财政拨款基本支出合计</w:t>
      </w:r>
      <w:r>
        <w:rPr>
          <w:rFonts w:ascii="Times New Roman" w:eastAsia="仿宋_GB2312" w:hAnsi="Times New Roman" w:hint="eastAsia"/>
          <w:sz w:val="30"/>
          <w:szCs w:val="30"/>
        </w:rPr>
        <w:t>6,168,639.46</w:t>
      </w:r>
      <w:r>
        <w:rPr>
          <w:rFonts w:ascii="Times New Roman" w:eastAsia="仿宋_GB2312" w:hAnsi="Times New Roman" w:hint="eastAsia"/>
          <w:sz w:val="30"/>
          <w:szCs w:val="30"/>
        </w:rPr>
        <w:t>元，与</w:t>
      </w:r>
      <w:r>
        <w:rPr>
          <w:rFonts w:ascii="Times New Roman" w:eastAsia="仿宋_GB2312" w:hAnsi="Times New Roman" w:hint="eastAsia"/>
          <w:sz w:val="30"/>
          <w:szCs w:val="30"/>
        </w:rPr>
        <w:t>2022</w:t>
      </w:r>
      <w:r>
        <w:rPr>
          <w:rFonts w:ascii="Times New Roman" w:eastAsia="仿宋_GB2312" w:hAnsi="Times New Roman" w:hint="eastAsia"/>
          <w:sz w:val="30"/>
          <w:szCs w:val="30"/>
        </w:rPr>
        <w:t>年度相比减少</w:t>
      </w:r>
      <w:r>
        <w:rPr>
          <w:rFonts w:ascii="Times New Roman" w:eastAsia="仿宋_GB2312" w:hAnsi="Times New Roman" w:hint="eastAsia"/>
          <w:sz w:val="30"/>
          <w:szCs w:val="30"/>
        </w:rPr>
        <w:t>158,327.53</w:t>
      </w:r>
      <w:r>
        <w:rPr>
          <w:rFonts w:ascii="Times New Roman" w:eastAsia="仿宋_GB2312" w:hAnsi="Times New Roman" w:hint="eastAsia"/>
          <w:sz w:val="30"/>
          <w:szCs w:val="30"/>
        </w:rPr>
        <w:t>元，主要原因是：本年度人员调减。</w:t>
      </w:r>
    </w:p>
    <w:p w:rsidR="002F1B51" w:rsidRDefault="001B6AAC">
      <w:pPr>
        <w:autoSpaceDE w:val="0"/>
        <w:autoSpaceDN w:val="0"/>
        <w:adjustRightInd w:val="0"/>
        <w:spacing w:line="600" w:lineRule="exact"/>
        <w:ind w:firstLine="720"/>
        <w:jc w:val="left"/>
        <w:rPr>
          <w:rFonts w:ascii="Times New Roman" w:eastAsia="仿宋_GB2312" w:hAnsi="Times New Roman"/>
          <w:sz w:val="30"/>
          <w:szCs w:val="30"/>
        </w:rPr>
      </w:pPr>
      <w:r>
        <w:rPr>
          <w:rFonts w:ascii="Times New Roman" w:eastAsia="仿宋_GB2312" w:hAnsi="Times New Roman" w:hint="eastAsia"/>
          <w:sz w:val="30"/>
          <w:szCs w:val="30"/>
        </w:rPr>
        <w:t>其中：人员经费</w:t>
      </w:r>
      <w:r>
        <w:rPr>
          <w:rFonts w:ascii="Times New Roman" w:eastAsia="仿宋_GB2312" w:hAnsi="Times New Roman" w:hint="eastAsia"/>
          <w:sz w:val="30"/>
          <w:szCs w:val="30"/>
        </w:rPr>
        <w:t>5,803,432.03</w:t>
      </w:r>
      <w:r>
        <w:rPr>
          <w:rFonts w:ascii="Times New Roman" w:eastAsia="仿宋_GB2312" w:hAnsi="Times New Roman" w:hint="eastAsia"/>
          <w:sz w:val="30"/>
          <w:szCs w:val="30"/>
        </w:rPr>
        <w:t>元，主要包括主要包括基本工资、津贴补贴、机关事业单位基本养老保险缴费、职业年金缴费、职工基本医疗保险缴费、其他社会保障缴费、住房公积金等。</w:t>
      </w:r>
    </w:p>
    <w:p w:rsidR="002F1B51" w:rsidRDefault="001B6AAC">
      <w:pPr>
        <w:autoSpaceDE w:val="0"/>
        <w:autoSpaceDN w:val="0"/>
        <w:adjustRightInd w:val="0"/>
        <w:spacing w:line="600" w:lineRule="exact"/>
        <w:ind w:firstLine="720"/>
        <w:jc w:val="left"/>
        <w:rPr>
          <w:rFonts w:ascii="Times New Roman" w:eastAsia="仿宋_GB2312" w:hAnsi="Times New Roman"/>
          <w:sz w:val="30"/>
          <w:szCs w:val="30"/>
        </w:rPr>
      </w:pPr>
      <w:r>
        <w:rPr>
          <w:rFonts w:ascii="Times New Roman" w:eastAsia="仿宋_GB2312" w:hAnsi="Times New Roman" w:hint="eastAsia"/>
          <w:sz w:val="30"/>
          <w:szCs w:val="30"/>
        </w:rPr>
        <w:t>公用经费</w:t>
      </w:r>
      <w:r>
        <w:rPr>
          <w:rFonts w:ascii="Times New Roman" w:eastAsia="仿宋_GB2312" w:hAnsi="Times New Roman" w:hint="eastAsia"/>
          <w:sz w:val="30"/>
          <w:szCs w:val="30"/>
        </w:rPr>
        <w:t>365,207.43</w:t>
      </w:r>
      <w:r>
        <w:rPr>
          <w:rFonts w:ascii="Times New Roman" w:eastAsia="仿宋_GB2312" w:hAnsi="Times New Roman" w:hint="eastAsia"/>
          <w:sz w:val="30"/>
          <w:szCs w:val="30"/>
        </w:rPr>
        <w:t>元，主要包括办公费、手续费、水费、邮电费、因公出国（境）费用、维修（护）费、公务接待费、劳务费、委托业务费、其他交通费用、其他商品和服务支出、办公设备购置。</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F1B51" w:rsidRDefault="001B6AAC">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hint="eastAsia"/>
          <w:sz w:val="30"/>
          <w:szCs w:val="30"/>
        </w:rPr>
        <w:t>天津经济技术开发区金融局</w:t>
      </w:r>
      <w:r>
        <w:rPr>
          <w:rFonts w:ascii="Times New Roman" w:eastAsia="仿宋_GB2312" w:hAnsi="Times New Roman"/>
          <w:sz w:val="30"/>
          <w:szCs w:val="30"/>
        </w:rPr>
        <w:t>202</w:t>
      </w:r>
      <w:r>
        <w:rPr>
          <w:rFonts w:ascii="Times New Roman" w:eastAsia="仿宋_GB2312" w:hAnsi="Times New Roman" w:hint="eastAsia"/>
          <w:sz w:val="30"/>
          <w:szCs w:val="30"/>
        </w:rPr>
        <w:t>3</w:t>
      </w:r>
      <w:r>
        <w:rPr>
          <w:rFonts w:ascii="Times New Roman" w:eastAsia="仿宋_GB2312" w:hAnsi="Times New Roman"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2F1B51" w:rsidRDefault="001B6AAC">
      <w:pPr>
        <w:keepNext/>
        <w:keepLines/>
        <w:numPr>
          <w:ilvl w:val="0"/>
          <w:numId w:val="1"/>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国有资本经营预算财政拨款收支决算情况说明</w:t>
      </w:r>
    </w:p>
    <w:p w:rsidR="002F1B51" w:rsidRDefault="001B6AAC">
      <w:pPr>
        <w:keepNext/>
        <w:keepLines/>
        <w:autoSpaceDE w:val="0"/>
        <w:autoSpaceDN w:val="0"/>
        <w:adjustRightInd w:val="0"/>
        <w:spacing w:line="600" w:lineRule="exact"/>
        <w:ind w:firstLineChars="200" w:firstLine="600"/>
        <w:jc w:val="left"/>
        <w:outlineLvl w:val="1"/>
        <w:rPr>
          <w:rFonts w:ascii="Times New Roman" w:eastAsia="黑体" w:hAnsi="Times New Roman" w:cs="黑体"/>
          <w:b/>
          <w:bCs/>
          <w:kern w:val="0"/>
          <w:sz w:val="30"/>
          <w:szCs w:val="30"/>
        </w:rPr>
      </w:pPr>
      <w:r>
        <w:rPr>
          <w:rFonts w:ascii="Times New Roman" w:eastAsia="仿宋_GB2312" w:hAnsi="Times New Roman" w:hint="eastAsia"/>
          <w:sz w:val="30"/>
          <w:szCs w:val="30"/>
        </w:rPr>
        <w:t>天津经济技术开发区金融局</w:t>
      </w:r>
      <w:r>
        <w:rPr>
          <w:rFonts w:ascii="Times New Roman" w:eastAsia="仿宋_GB2312" w:hAnsi="Times New Roman"/>
          <w:sz w:val="30"/>
          <w:szCs w:val="30"/>
        </w:rPr>
        <w:t>202</w:t>
      </w:r>
      <w:r>
        <w:rPr>
          <w:rFonts w:ascii="Times New Roman" w:eastAsia="仿宋_GB2312" w:hAnsi="Times New Roman" w:hint="eastAsia"/>
          <w:sz w:val="30"/>
          <w:szCs w:val="30"/>
        </w:rPr>
        <w:t>3</w:t>
      </w:r>
      <w:r>
        <w:rPr>
          <w:rFonts w:ascii="Times New Roman" w:eastAsia="仿宋_GB2312" w:hAnsi="Times New Roman" w:hint="eastAsia"/>
          <w:sz w:val="30"/>
          <w:szCs w:val="30"/>
        </w:rPr>
        <w:t>年度无国有资本经营预算财政拨款收入、支出和结转结余。</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情况说明</w:t>
      </w:r>
    </w:p>
    <w:p w:rsidR="002F1B51" w:rsidRDefault="001B6AA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2F1B51" w:rsidRDefault="001B6AA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136,465.40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36,465.40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lastRenderedPageBreak/>
        <w:t>136.47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81,893.40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150.06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预算数的主要原因是：为促进区域经济发展，本年度加大出国招商力度，故因公出国出（境）费用支出增加；决算数较上年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Times New Roman" w:hint="eastAsia"/>
          <w:sz w:val="30"/>
          <w:szCs w:val="30"/>
        </w:rPr>
        <w:t>上年度未安排出国任务。</w:t>
      </w:r>
    </w:p>
    <w:p w:rsidR="002F1B51" w:rsidRDefault="001B6AA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66,914.00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66,914.00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66,914.00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预算数的主要原因是：为促进区域经济发展，本年度加大出国招商力度，故因公出国出（境）费用支出增加；决算数较上年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Times New Roman" w:hint="eastAsia"/>
          <w:sz w:val="30"/>
          <w:szCs w:val="30"/>
        </w:rPr>
        <w:t>上年度未安排出国任务。</w:t>
      </w:r>
    </w:p>
    <w:p w:rsidR="002F1B51" w:rsidRDefault="001B6AA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个，出国（境）</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人次。</w:t>
      </w:r>
    </w:p>
    <w:p w:rsidR="002F1B51" w:rsidRDefault="001B6AA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；较上年增长</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预算数的主要原因是：本年度未用财政拨款经费列支公务用车购置及运行维护费；决算数较上年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的主要原因是：本年度未用财政拨款经费列支公务用车购置及运行维护费。其中：</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；较上年增长</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预算数的主要原因是：本年度未用财政拨款经费列支公务用车运行维护费；决算数较上年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w:t>
      </w:r>
      <w:r>
        <w:rPr>
          <w:rFonts w:ascii="Times New Roman" w:eastAsia="仿宋_GB2312" w:hAnsi="Times New Roman" w:cs="仿宋_GB2312" w:hint="eastAsia"/>
          <w:kern w:val="0"/>
          <w:sz w:val="30"/>
          <w:szCs w:val="30"/>
        </w:rPr>
        <w:lastRenderedPageBreak/>
        <w:t>财政拨款经费列支公务用车运行维护费。</w:t>
      </w:r>
    </w:p>
    <w:p w:rsidR="002F1B51" w:rsidRDefault="001B6AA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；较上年增长</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预算数的主要原因是：本年度未用财政拨款经费列支公务用车购置费；决算数较上年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的主要原因是：本年度未用财政拨款经费列支公务用车购置费。</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2F1B51" w:rsidRDefault="009A4F34" w:rsidP="009A4F34">
      <w:pPr>
        <w:tabs>
          <w:tab w:val="left" w:pos="312"/>
        </w:tabs>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kern w:val="0"/>
          <w:sz w:val="30"/>
          <w:szCs w:val="30"/>
        </w:rPr>
        <w:t>.</w:t>
      </w:r>
      <w:r w:rsidR="001B6AAC">
        <w:rPr>
          <w:rFonts w:ascii="Times New Roman" w:eastAsia="仿宋_GB2312" w:hAnsi="Times New Roman" w:cs="仿宋_GB2312" w:hint="eastAsia"/>
          <w:kern w:val="0"/>
          <w:sz w:val="30"/>
          <w:szCs w:val="30"/>
        </w:rPr>
        <w:t>公务接待费预算</w:t>
      </w:r>
      <w:r w:rsidR="001B6AAC">
        <w:rPr>
          <w:rFonts w:ascii="Times New Roman" w:eastAsia="仿宋_GB2312" w:hAnsi="Times New Roman" w:cs="Times New Roman" w:hint="eastAsia"/>
          <w:kern w:val="0"/>
          <w:sz w:val="30"/>
          <w:szCs w:val="30"/>
        </w:rPr>
        <w:t>100,000.00</w:t>
      </w:r>
      <w:r w:rsidR="001B6AAC">
        <w:rPr>
          <w:rFonts w:ascii="Times New Roman" w:eastAsia="仿宋_GB2312" w:hAnsi="Times New Roman" w:cs="仿宋_GB2312" w:hint="eastAsia"/>
          <w:kern w:val="0"/>
          <w:sz w:val="30"/>
          <w:szCs w:val="30"/>
        </w:rPr>
        <w:t>元，支出决算</w:t>
      </w:r>
      <w:r w:rsidR="001B6AAC">
        <w:rPr>
          <w:rFonts w:ascii="Times New Roman" w:eastAsia="仿宋_GB2312" w:hAnsi="Times New Roman" w:cs="Times New Roman" w:hint="eastAsia"/>
          <w:kern w:val="0"/>
          <w:sz w:val="30"/>
          <w:szCs w:val="30"/>
        </w:rPr>
        <w:t>69,551.40</w:t>
      </w:r>
      <w:r w:rsidR="001B6AAC">
        <w:rPr>
          <w:rFonts w:ascii="Times New Roman" w:eastAsia="仿宋_GB2312" w:hAnsi="Times New Roman" w:cs="仿宋_GB2312" w:hint="eastAsia"/>
          <w:kern w:val="0"/>
          <w:sz w:val="30"/>
          <w:szCs w:val="30"/>
        </w:rPr>
        <w:t>元，与预算相比</w:t>
      </w:r>
      <w:r w:rsidR="001B6AAC">
        <w:rPr>
          <w:rFonts w:ascii="Times New Roman" w:eastAsia="仿宋_GB2312" w:hAnsi="Times New Roman" w:cs="仿宋_GB2312" w:hint="eastAsia"/>
          <w:sz w:val="30"/>
          <w:szCs w:val="30"/>
        </w:rPr>
        <w:t>减少</w:t>
      </w:r>
      <w:r w:rsidR="001B6AAC">
        <w:rPr>
          <w:rFonts w:ascii="Times New Roman" w:eastAsia="仿宋_GB2312" w:hAnsi="Times New Roman" w:cs="Times New Roman" w:hint="eastAsia"/>
          <w:kern w:val="0"/>
          <w:sz w:val="30"/>
          <w:szCs w:val="30"/>
        </w:rPr>
        <w:t>30,448.60</w:t>
      </w:r>
      <w:r w:rsidR="001B6AAC">
        <w:rPr>
          <w:rFonts w:ascii="Times New Roman" w:eastAsia="仿宋_GB2312" w:hAnsi="Times New Roman" w:cs="仿宋_GB2312" w:hint="eastAsia"/>
          <w:kern w:val="0"/>
          <w:sz w:val="30"/>
          <w:szCs w:val="30"/>
        </w:rPr>
        <w:t>元，完成预算的</w:t>
      </w:r>
      <w:r w:rsidR="001B6AAC">
        <w:rPr>
          <w:rFonts w:ascii="Times New Roman" w:eastAsia="仿宋_GB2312" w:hAnsi="Times New Roman" w:cs="仿宋_GB2312" w:hint="eastAsia"/>
          <w:kern w:val="0"/>
          <w:sz w:val="30"/>
          <w:szCs w:val="30"/>
        </w:rPr>
        <w:t>69.55</w:t>
      </w:r>
      <w:r w:rsidR="001B6AAC">
        <w:rPr>
          <w:rFonts w:ascii="Times New Roman" w:eastAsia="仿宋_GB2312" w:hAnsi="Times New Roman" w:cs="Times New Roman" w:hint="eastAsia"/>
          <w:sz w:val="30"/>
          <w:szCs w:val="30"/>
        </w:rPr>
        <w:t>%</w:t>
      </w:r>
      <w:r w:rsidR="001B6AAC">
        <w:rPr>
          <w:rFonts w:ascii="Times New Roman" w:eastAsia="仿宋_GB2312" w:hAnsi="Times New Roman" w:cs="仿宋_GB2312" w:hint="eastAsia"/>
          <w:kern w:val="0"/>
          <w:sz w:val="30"/>
          <w:szCs w:val="30"/>
        </w:rPr>
        <w:t>；较上年</w:t>
      </w:r>
      <w:r w:rsidR="001B6AAC">
        <w:rPr>
          <w:rFonts w:ascii="Times New Roman" w:eastAsia="仿宋_GB2312" w:hAnsi="Times New Roman" w:cs="仿宋_GB2312" w:hint="eastAsia"/>
          <w:sz w:val="30"/>
          <w:szCs w:val="30"/>
        </w:rPr>
        <w:t>增加</w:t>
      </w:r>
      <w:r w:rsidR="001B6AAC">
        <w:rPr>
          <w:rFonts w:ascii="Times New Roman" w:eastAsia="仿宋_GB2312" w:hAnsi="Times New Roman" w:cs="仿宋_GB2312" w:hint="eastAsia"/>
          <w:kern w:val="0"/>
          <w:sz w:val="30"/>
          <w:szCs w:val="30"/>
        </w:rPr>
        <w:t>14,979.40</w:t>
      </w:r>
      <w:r w:rsidR="001B6AAC">
        <w:rPr>
          <w:rFonts w:ascii="Times New Roman" w:eastAsia="仿宋_GB2312" w:hAnsi="Times New Roman" w:cs="仿宋_GB2312" w:hint="eastAsia"/>
          <w:kern w:val="0"/>
          <w:sz w:val="30"/>
          <w:szCs w:val="30"/>
        </w:rPr>
        <w:t>元，</w:t>
      </w:r>
      <w:r w:rsidR="001B6AAC">
        <w:rPr>
          <w:rFonts w:ascii="Times New Roman" w:eastAsia="仿宋_GB2312" w:hAnsi="Times New Roman" w:cs="仿宋_GB2312" w:hint="eastAsia"/>
          <w:sz w:val="30"/>
          <w:szCs w:val="30"/>
        </w:rPr>
        <w:t>增长</w:t>
      </w:r>
      <w:r w:rsidR="001B6AAC">
        <w:rPr>
          <w:rFonts w:ascii="Times New Roman" w:eastAsia="仿宋_GB2312" w:hAnsi="Times New Roman" w:cs="仿宋_GB2312" w:hint="eastAsia"/>
          <w:kern w:val="0"/>
          <w:sz w:val="30"/>
          <w:szCs w:val="30"/>
        </w:rPr>
        <w:t>27.45</w:t>
      </w:r>
      <w:r w:rsidR="001B6AAC">
        <w:rPr>
          <w:rFonts w:ascii="Times New Roman" w:eastAsia="仿宋_GB2312" w:hAnsi="Times New Roman" w:cs="Times New Roman" w:hint="eastAsia"/>
          <w:sz w:val="30"/>
          <w:szCs w:val="30"/>
        </w:rPr>
        <w:t>%</w:t>
      </w:r>
      <w:r w:rsidR="001B6AAC">
        <w:rPr>
          <w:rFonts w:ascii="Times New Roman" w:eastAsia="仿宋_GB2312" w:hAnsi="Times New Roman" w:cs="仿宋_GB2312" w:hint="eastAsia"/>
          <w:kern w:val="0"/>
          <w:sz w:val="30"/>
          <w:szCs w:val="30"/>
        </w:rPr>
        <w:t>。决算数</w:t>
      </w:r>
      <w:r w:rsidR="001B6AAC">
        <w:rPr>
          <w:rFonts w:ascii="Times New Roman" w:eastAsia="仿宋_GB2312" w:hAnsi="Times New Roman" w:cs="仿宋_GB2312" w:hint="eastAsia"/>
          <w:sz w:val="30"/>
          <w:szCs w:val="30"/>
        </w:rPr>
        <w:t>小于</w:t>
      </w:r>
      <w:r w:rsidR="001B6AAC">
        <w:rPr>
          <w:rFonts w:ascii="Times New Roman" w:eastAsia="仿宋_GB2312" w:hAnsi="Times New Roman" w:cs="仿宋_GB2312" w:hint="eastAsia"/>
          <w:kern w:val="0"/>
          <w:sz w:val="30"/>
          <w:szCs w:val="30"/>
        </w:rPr>
        <w:t>预算数的主要原因是：过紧日子接待费减少；决算数较上年</w:t>
      </w:r>
      <w:r w:rsidR="001B6AAC">
        <w:rPr>
          <w:rFonts w:ascii="Times New Roman" w:eastAsia="仿宋_GB2312" w:hAnsi="Times New Roman" w:cs="仿宋_GB2312" w:hint="eastAsia"/>
          <w:sz w:val="30"/>
          <w:szCs w:val="30"/>
        </w:rPr>
        <w:t>增加</w:t>
      </w:r>
      <w:r w:rsidR="001B6AAC">
        <w:rPr>
          <w:rFonts w:ascii="Times New Roman" w:eastAsia="仿宋_GB2312" w:hAnsi="Times New Roman" w:cs="仿宋_GB2312" w:hint="eastAsia"/>
          <w:kern w:val="0"/>
          <w:sz w:val="30"/>
          <w:szCs w:val="30"/>
        </w:rPr>
        <w:t>的主要原因是：受疫情影响，上年度公务接待较少。</w:t>
      </w:r>
    </w:p>
    <w:p w:rsidR="002F1B51" w:rsidRDefault="001B6AAC">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64</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300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F1B51" w:rsidRDefault="001B6AA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天津经济技术开发区金融局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365,207.43</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46,372.85</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11.27</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w:t>
      </w:r>
      <w:r>
        <w:rPr>
          <w:rFonts w:ascii="Times New Roman" w:eastAsia="仿宋_GB2312" w:hAnsi="Times New Roman" w:cs="仿宋_GB2312" w:hint="eastAsia"/>
          <w:kern w:val="0"/>
          <w:sz w:val="30"/>
          <w:szCs w:val="30"/>
        </w:rPr>
        <w:lastRenderedPageBreak/>
        <w:t>是：本年度日常公用支出减少。</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天津经济技术开发区金融局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kern w:val="0"/>
          <w:sz w:val="30"/>
          <w:szCs w:val="30"/>
        </w:rPr>
        <w:t>采购支出总额</w:t>
      </w:r>
      <w:r>
        <w:rPr>
          <w:rFonts w:ascii="Times New Roman" w:eastAsia="仿宋_GB2312" w:hAnsi="Times New Roman" w:cs="Times New Roman" w:hint="eastAsia"/>
          <w:kern w:val="0"/>
          <w:sz w:val="30"/>
          <w:szCs w:val="30"/>
        </w:rPr>
        <w:t>3,368,694.29</w:t>
      </w:r>
      <w:r>
        <w:rPr>
          <w:rFonts w:ascii="Times New Roman" w:eastAsia="仿宋_GB2312" w:hAnsi="Times New Roman" w:cs="仿宋_GB2312" w:hint="eastAsia"/>
          <w:kern w:val="0"/>
          <w:sz w:val="30"/>
          <w:szCs w:val="30"/>
        </w:rPr>
        <w:t>元，其中：政府采购货物支出</w:t>
      </w:r>
      <w:r>
        <w:rPr>
          <w:rFonts w:ascii="Times New Roman" w:eastAsia="仿宋_GB2312" w:hAnsi="Times New Roman" w:cs="Times New Roman" w:hint="eastAsia"/>
          <w:kern w:val="0"/>
          <w:sz w:val="30"/>
          <w:szCs w:val="30"/>
        </w:rPr>
        <w:t>19,750.00</w:t>
      </w:r>
      <w:r>
        <w:rPr>
          <w:rFonts w:ascii="Times New Roman" w:eastAsia="仿宋_GB2312" w:hAnsi="Times New Roman" w:cs="仿宋_GB2312" w:hint="eastAsia"/>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元、政府采购服务支出</w:t>
      </w:r>
      <w:r>
        <w:rPr>
          <w:rFonts w:ascii="Times New Roman" w:eastAsia="仿宋_GB2312" w:hAnsi="Times New Roman" w:cs="Times New Roman" w:hint="eastAsia"/>
          <w:kern w:val="0"/>
          <w:sz w:val="30"/>
          <w:szCs w:val="30"/>
        </w:rPr>
        <w:t>3,348,944.29</w:t>
      </w:r>
      <w:r>
        <w:rPr>
          <w:rFonts w:ascii="Times New Roman" w:eastAsia="仿宋_GB2312" w:hAnsi="Times New Roman" w:cs="仿宋_GB2312" w:hint="eastAsia"/>
          <w:kern w:val="0"/>
          <w:sz w:val="30"/>
          <w:szCs w:val="30"/>
        </w:rPr>
        <w:t>元。授予中小企业合同金额</w:t>
      </w:r>
      <w:r>
        <w:rPr>
          <w:rFonts w:ascii="Times New Roman" w:eastAsia="仿宋_GB2312" w:hAnsi="Times New Roman" w:cs="Times New Roman" w:hint="eastAsia"/>
          <w:kern w:val="0"/>
          <w:sz w:val="30"/>
          <w:szCs w:val="30"/>
        </w:rPr>
        <w:t>3,368,694.29</w:t>
      </w:r>
      <w:r>
        <w:rPr>
          <w:rFonts w:ascii="Times New Roman" w:eastAsia="仿宋_GB2312" w:hAnsi="Times New Roman" w:cs="仿宋_GB2312" w:hint="eastAsia"/>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Times New Roman"/>
          <w:kern w:val="0"/>
          <w:sz w:val="30"/>
          <w:szCs w:val="30"/>
        </w:rPr>
        <w:t>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，其中：授予小微企业合同金额</w:t>
      </w:r>
      <w:r>
        <w:rPr>
          <w:rFonts w:ascii="Times New Roman" w:eastAsia="仿宋_GB2312" w:hAnsi="Times New Roman" w:cs="Times New Roman" w:hint="eastAsia"/>
          <w:kern w:val="0"/>
          <w:sz w:val="30"/>
          <w:szCs w:val="30"/>
        </w:rPr>
        <w:t>3,269,700.88</w:t>
      </w:r>
      <w:r>
        <w:rPr>
          <w:rFonts w:ascii="Times New Roman" w:eastAsia="仿宋_GB2312" w:hAnsi="Times New Roman" w:cs="仿宋_GB2312" w:hint="eastAsia"/>
          <w:kern w:val="0"/>
          <w:sz w:val="30"/>
          <w:szCs w:val="30"/>
        </w:rPr>
        <w:t>元，占政府采购支出总额的</w:t>
      </w:r>
      <w:r>
        <w:rPr>
          <w:rFonts w:ascii="Times New Roman" w:eastAsia="仿宋_GB2312" w:hAnsi="Times New Roman" w:cs="Times New Roman" w:hint="eastAsia"/>
          <w:kern w:val="0"/>
          <w:sz w:val="30"/>
          <w:szCs w:val="30"/>
        </w:rPr>
        <w:t>97.06%</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bookmarkStart w:id="0" w:name="_GoBack"/>
      <w:bookmarkEnd w:id="0"/>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F1B51" w:rsidRDefault="001B6AAC">
      <w:pPr>
        <w:spacing w:line="600" w:lineRule="exact"/>
        <w:ind w:firstLine="600"/>
        <w:rPr>
          <w:rFonts w:ascii="仿宋_GB2312" w:eastAsia="仿宋_GB2312" w:hAnsi="仿宋_GB2312"/>
          <w:sz w:val="30"/>
        </w:rPr>
      </w:pPr>
      <w:r>
        <w:rPr>
          <w:rFonts w:ascii="仿宋_GB2312" w:eastAsia="仿宋_GB2312" w:hAnsi="仿宋_GB2312" w:hint="eastAsia"/>
          <w:sz w:val="30"/>
        </w:rPr>
        <w:t>天津经济技术开发区金融局</w:t>
      </w:r>
      <w:r>
        <w:rPr>
          <w:rFonts w:ascii="仿宋_GB2312" w:eastAsia="仿宋_GB2312" w:hAnsi="仿宋_GB2312"/>
          <w:sz w:val="30"/>
        </w:rPr>
        <w:t>202</w:t>
      </w:r>
      <w:r>
        <w:rPr>
          <w:rFonts w:ascii="仿宋_GB2312" w:eastAsia="仿宋_GB2312" w:hAnsi="仿宋_GB2312" w:hint="eastAsia"/>
          <w:sz w:val="30"/>
        </w:rPr>
        <w:t>3年度无国有资产占有使用情况。</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根据预算绩效管理要求，天津经济技术开发区金融局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36</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sz w:val="30"/>
          <w:szCs w:val="30"/>
        </w:rPr>
        <w:t>1,140,636,844.72</w:t>
      </w:r>
      <w:r>
        <w:rPr>
          <w:rFonts w:ascii="Times New Roman" w:eastAsia="仿宋_GB2312" w:hAnsi="Times New Roman" w:cs="仿宋_GB2312" w:hint="eastAsia"/>
          <w:sz w:val="30"/>
          <w:szCs w:val="30"/>
        </w:rPr>
        <w:t>元，自评结果已随部门决算一并公开。</w:t>
      </w:r>
    </w:p>
    <w:p w:rsidR="001B6AAC"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r>
        <w:rPr>
          <w:rFonts w:ascii="Times New Roman" w:eastAsia="仿宋_GB2312" w:hAnsi="Times New Roman" w:cs="仿宋_GB2312"/>
          <w:sz w:val="30"/>
          <w:szCs w:val="30"/>
        </w:rPr>
        <w:t>未开展部门评价。</w:t>
      </w:r>
    </w:p>
    <w:p w:rsidR="002F1B51" w:rsidRDefault="001B6AA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天津经济技术开发区金融局不属于乡、镇、街级单位，不涉及</w:t>
      </w:r>
      <w:r>
        <w:rPr>
          <w:rFonts w:ascii="Times New Roman" w:eastAsia="仿宋_GB2312" w:hAnsi="Times New Roman" w:cs="仿宋_GB2312" w:hint="eastAsia"/>
          <w:sz w:val="30"/>
          <w:szCs w:val="30"/>
        </w:rPr>
        <w:lastRenderedPageBreak/>
        <w:t>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F1B51" w:rsidRDefault="002F1B5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F1B51" w:rsidRDefault="001B6AAC">
      <w:pPr>
        <w:autoSpaceDE w:val="0"/>
        <w:autoSpaceDN w:val="0"/>
        <w:adjustRightInd w:val="0"/>
        <w:spacing w:line="600" w:lineRule="exact"/>
        <w:jc w:val="left"/>
        <w:rPr>
          <w:rFonts w:ascii="Times New Roman" w:eastAsia="仿宋_GB2312" w:hAnsi="Times New Roman" w:cs="仿宋_GB2312"/>
          <w:b/>
          <w:bCs/>
          <w:kern w:val="0"/>
          <w:sz w:val="30"/>
          <w:szCs w:val="30"/>
        </w:rPr>
      </w:pPr>
      <w:r>
        <w:rPr>
          <w:rFonts w:ascii="Times New Roman" w:eastAsia="仿宋_GB2312" w:hAnsi="Times New Roman" w:cs="仿宋_GB2312"/>
          <w:b/>
          <w:bCs/>
          <w:kern w:val="0"/>
          <w:sz w:val="30"/>
          <w:szCs w:val="30"/>
        </w:rPr>
        <w:br w:type="page"/>
      </w:r>
    </w:p>
    <w:p w:rsidR="002F1B51" w:rsidRDefault="001B6AA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2F1B51" w:rsidRDefault="002F1B5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F1B51" w:rsidRDefault="001B6AA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F1B51" w:rsidRDefault="001B6AAC">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2F1B51" w:rsidSect="0021249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192B8"/>
    <w:multiLevelType w:val="singleLevel"/>
    <w:tmpl w:val="940192B8"/>
    <w:lvl w:ilvl="0">
      <w:start w:val="3"/>
      <w:numFmt w:val="decimal"/>
      <w:lvlText w:val="%1."/>
      <w:lvlJc w:val="left"/>
      <w:pPr>
        <w:tabs>
          <w:tab w:val="left" w:pos="312"/>
        </w:tabs>
      </w:pPr>
    </w:lvl>
  </w:abstractNum>
  <w:abstractNum w:abstractNumId="1">
    <w:nsid w:val="0AB3B629"/>
    <w:multiLevelType w:val="singleLevel"/>
    <w:tmpl w:val="0AB3B629"/>
    <w:lvl w:ilvl="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05D74"/>
    <w:rsid w:val="00127EFA"/>
    <w:rsid w:val="00142888"/>
    <w:rsid w:val="00152EEB"/>
    <w:rsid w:val="00153077"/>
    <w:rsid w:val="00167CB7"/>
    <w:rsid w:val="001A0E4F"/>
    <w:rsid w:val="001B5C3C"/>
    <w:rsid w:val="001B6AAC"/>
    <w:rsid w:val="001C0399"/>
    <w:rsid w:val="001D587E"/>
    <w:rsid w:val="0021249F"/>
    <w:rsid w:val="002124F6"/>
    <w:rsid w:val="002406A5"/>
    <w:rsid w:val="00264B59"/>
    <w:rsid w:val="0029124B"/>
    <w:rsid w:val="002A4997"/>
    <w:rsid w:val="002E6086"/>
    <w:rsid w:val="002F1B51"/>
    <w:rsid w:val="00302490"/>
    <w:rsid w:val="003211AB"/>
    <w:rsid w:val="003227B2"/>
    <w:rsid w:val="003536BE"/>
    <w:rsid w:val="003B25FB"/>
    <w:rsid w:val="004A482F"/>
    <w:rsid w:val="004F39BF"/>
    <w:rsid w:val="005062D7"/>
    <w:rsid w:val="005175E6"/>
    <w:rsid w:val="00525157"/>
    <w:rsid w:val="005349A2"/>
    <w:rsid w:val="00575537"/>
    <w:rsid w:val="005A77D0"/>
    <w:rsid w:val="005D1367"/>
    <w:rsid w:val="005D3F56"/>
    <w:rsid w:val="00654D17"/>
    <w:rsid w:val="0065793D"/>
    <w:rsid w:val="006623EC"/>
    <w:rsid w:val="006A094D"/>
    <w:rsid w:val="006D2409"/>
    <w:rsid w:val="006E65DB"/>
    <w:rsid w:val="00776FF3"/>
    <w:rsid w:val="0078156E"/>
    <w:rsid w:val="00786E74"/>
    <w:rsid w:val="007D1285"/>
    <w:rsid w:val="007D3214"/>
    <w:rsid w:val="007E49E1"/>
    <w:rsid w:val="007F6DA7"/>
    <w:rsid w:val="008174D5"/>
    <w:rsid w:val="008322B2"/>
    <w:rsid w:val="00885126"/>
    <w:rsid w:val="00893D1B"/>
    <w:rsid w:val="0089698B"/>
    <w:rsid w:val="008D48A9"/>
    <w:rsid w:val="00914DAA"/>
    <w:rsid w:val="00941A30"/>
    <w:rsid w:val="00956140"/>
    <w:rsid w:val="00977DCC"/>
    <w:rsid w:val="009820CF"/>
    <w:rsid w:val="00982A8B"/>
    <w:rsid w:val="009A4F34"/>
    <w:rsid w:val="009A631F"/>
    <w:rsid w:val="009A7ED3"/>
    <w:rsid w:val="009D74D7"/>
    <w:rsid w:val="00A57AE7"/>
    <w:rsid w:val="00A85A45"/>
    <w:rsid w:val="00AF71AE"/>
    <w:rsid w:val="00B33C70"/>
    <w:rsid w:val="00B75228"/>
    <w:rsid w:val="00B811F1"/>
    <w:rsid w:val="00B81B9F"/>
    <w:rsid w:val="00BC763A"/>
    <w:rsid w:val="00BC7D6F"/>
    <w:rsid w:val="00BD3CAC"/>
    <w:rsid w:val="00BF697A"/>
    <w:rsid w:val="00C52E77"/>
    <w:rsid w:val="00C6119E"/>
    <w:rsid w:val="00C65A44"/>
    <w:rsid w:val="00C76AC3"/>
    <w:rsid w:val="00C83EB4"/>
    <w:rsid w:val="00CC1514"/>
    <w:rsid w:val="00CE0CF9"/>
    <w:rsid w:val="00D430C5"/>
    <w:rsid w:val="00D4505A"/>
    <w:rsid w:val="00D65B41"/>
    <w:rsid w:val="00D74963"/>
    <w:rsid w:val="00DC3234"/>
    <w:rsid w:val="00DC3CD0"/>
    <w:rsid w:val="00DD60B5"/>
    <w:rsid w:val="00E7602B"/>
    <w:rsid w:val="00E964B2"/>
    <w:rsid w:val="00EA6549"/>
    <w:rsid w:val="00F007FE"/>
    <w:rsid w:val="00F578C9"/>
    <w:rsid w:val="00F941CE"/>
    <w:rsid w:val="00FB70AF"/>
    <w:rsid w:val="017D4A3B"/>
    <w:rsid w:val="01A10E80"/>
    <w:rsid w:val="029D518A"/>
    <w:rsid w:val="03311B3F"/>
    <w:rsid w:val="03901927"/>
    <w:rsid w:val="05CA273A"/>
    <w:rsid w:val="05E55C53"/>
    <w:rsid w:val="069A035E"/>
    <w:rsid w:val="07253FEA"/>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68215D"/>
    <w:rsid w:val="118916FB"/>
    <w:rsid w:val="1221675E"/>
    <w:rsid w:val="12C34799"/>
    <w:rsid w:val="12D93FBD"/>
    <w:rsid w:val="13463246"/>
    <w:rsid w:val="142D4C1F"/>
    <w:rsid w:val="15F1161D"/>
    <w:rsid w:val="161D1413"/>
    <w:rsid w:val="1666200B"/>
    <w:rsid w:val="16C5644A"/>
    <w:rsid w:val="16D76A65"/>
    <w:rsid w:val="17C84C4C"/>
    <w:rsid w:val="186D1292"/>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9119EB"/>
    <w:rsid w:val="4B3D495D"/>
    <w:rsid w:val="4C575C39"/>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A823B9"/>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AE2781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9F"/>
    <w:pPr>
      <w:widowControl w:val="0"/>
      <w:jc w:val="both"/>
    </w:pPr>
    <w:rPr>
      <w:kern w:val="2"/>
      <w:sz w:val="21"/>
      <w:szCs w:val="22"/>
    </w:rPr>
  </w:style>
  <w:style w:type="paragraph" w:styleId="1">
    <w:name w:val="heading 1"/>
    <w:basedOn w:val="a"/>
    <w:next w:val="a"/>
    <w:link w:val="1Char"/>
    <w:uiPriority w:val="99"/>
    <w:qFormat/>
    <w:rsid w:val="0021249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21249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21249F"/>
    <w:pPr>
      <w:jc w:val="left"/>
    </w:pPr>
  </w:style>
  <w:style w:type="paragraph" w:styleId="a4">
    <w:name w:val="footer"/>
    <w:basedOn w:val="a"/>
    <w:link w:val="Char"/>
    <w:uiPriority w:val="99"/>
    <w:unhideWhenUsed/>
    <w:qFormat/>
    <w:rsid w:val="0021249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1249F"/>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21249F"/>
    <w:rPr>
      <w:rFonts w:ascii="方正小标宋简体" w:eastAsia="方正小标宋简体"/>
      <w:kern w:val="0"/>
      <w:sz w:val="24"/>
      <w:szCs w:val="24"/>
    </w:rPr>
  </w:style>
  <w:style w:type="character" w:customStyle="1" w:styleId="2Char">
    <w:name w:val="标题 2 Char"/>
    <w:basedOn w:val="a0"/>
    <w:link w:val="2"/>
    <w:uiPriority w:val="99"/>
    <w:qFormat/>
    <w:rsid w:val="0021249F"/>
    <w:rPr>
      <w:rFonts w:ascii="方正小标宋简体" w:eastAsia="方正小标宋简体"/>
      <w:kern w:val="0"/>
      <w:sz w:val="24"/>
      <w:szCs w:val="24"/>
    </w:rPr>
  </w:style>
  <w:style w:type="character" w:customStyle="1" w:styleId="Char0">
    <w:name w:val="页眉 Char"/>
    <w:basedOn w:val="a0"/>
    <w:link w:val="a5"/>
    <w:uiPriority w:val="99"/>
    <w:qFormat/>
    <w:rsid w:val="0021249F"/>
    <w:rPr>
      <w:sz w:val="18"/>
      <w:szCs w:val="18"/>
    </w:rPr>
  </w:style>
  <w:style w:type="character" w:customStyle="1" w:styleId="Char">
    <w:name w:val="页脚 Char"/>
    <w:basedOn w:val="a0"/>
    <w:link w:val="a4"/>
    <w:uiPriority w:val="99"/>
    <w:qFormat/>
    <w:rsid w:val="0021249F"/>
    <w:rPr>
      <w:sz w:val="18"/>
      <w:szCs w:val="18"/>
    </w:rPr>
  </w:style>
  <w:style w:type="character" w:customStyle="1" w:styleId="fontstyle01">
    <w:name w:val="fontstyle01"/>
    <w:basedOn w:val="a0"/>
    <w:unhideWhenUsed/>
    <w:rsid w:val="0021249F"/>
    <w:rPr>
      <w:rFonts w:ascii="仿宋_GB2312" w:eastAsia="仿宋_GB2312" w:cs="Times New Roman"/>
      <w:color w:val="000000"/>
      <w:sz w:val="32"/>
      <w:szCs w:val="32"/>
    </w:rPr>
  </w:style>
  <w:style w:type="paragraph" w:styleId="a6">
    <w:name w:val="List Paragraph"/>
    <w:basedOn w:val="a"/>
    <w:uiPriority w:val="99"/>
    <w:rsid w:val="009A4F3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915</Words>
  <Characters>5217</Characters>
  <Application>Microsoft Office Word</Application>
  <DocSecurity>0</DocSecurity>
  <Lines>43</Lines>
  <Paragraphs>12</Paragraphs>
  <ScaleCrop>false</ScaleCrop>
  <Company>微软中国</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68</cp:revision>
  <dcterms:created xsi:type="dcterms:W3CDTF">2023-08-11T08:11:00Z</dcterms:created>
  <dcterms:modified xsi:type="dcterms:W3CDTF">2024-10-15T07:22:00Z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A44E0A178634409BBBA50D5636087390_13</vt:lpwstr>
  </property>
</Properties>
</file>