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hint="eastAsia" w:ascii="Times New Roman" w:hAnsi="Times New Roman" w:eastAsia="方正小标宋简体" w:cs="方正小标宋简体"/>
          <w:kern w:val="0"/>
          <w:sz w:val="48"/>
          <w:szCs w:val="4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方正小标宋简体" w:cs="方正小标宋简体"/>
          <w:kern w:val="0"/>
          <w:sz w:val="44"/>
          <w:szCs w:val="44"/>
          <w:highlight w:val="none"/>
          <w:lang w:val="zh-CN"/>
        </w:rPr>
      </w:pPr>
      <w:r>
        <w:rPr>
          <w:rFonts w:hint="eastAsia" w:ascii="Times New Roman" w:hAnsi="Times New Roman" w:eastAsia="方正小标宋简体" w:cs="方正小标宋简体"/>
          <w:kern w:val="0"/>
          <w:sz w:val="44"/>
          <w:szCs w:val="44"/>
          <w:highlight w:val="none"/>
          <w:lang w:val="zh-CN"/>
        </w:rPr>
        <w:t>天津经济技术开发区市场监督管理局（天津经济技术开发区知识产权局</w:t>
      </w:r>
      <w:r>
        <w:rPr>
          <w:rFonts w:hint="eastAsia" w:ascii="Times New Roman" w:hAnsi="Times New Roman" w:eastAsia="方正小标宋简体" w:cs="方正小标宋简体"/>
          <w:kern w:val="0"/>
          <w:sz w:val="44"/>
          <w:szCs w:val="44"/>
          <w:highlight w:val="none"/>
          <w:lang w:val="zh-CN"/>
        </w:rPr>
        <w:br w:type="textWrapping"/>
      </w:r>
      <w:r>
        <w:rPr>
          <w:rFonts w:hint="eastAsia" w:ascii="Times New Roman" w:hAnsi="Times New Roman" w:eastAsia="方正小标宋简体" w:cs="方正小标宋简体"/>
          <w:kern w:val="0"/>
          <w:sz w:val="44"/>
          <w:szCs w:val="44"/>
          <w:highlight w:val="none"/>
          <w:lang w:val="zh-CN"/>
        </w:rPr>
        <w:t>）2023年度部门决算</w:t>
      </w: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黑体" w:cs="黑体"/>
          <w:sz w:val="30"/>
          <w:szCs w:val="30"/>
          <w:highlight w:val="none"/>
        </w:rPr>
      </w:pPr>
      <w:bookmarkStart w:id="0" w:name="_GoBack"/>
      <w:bookmarkEnd w:id="0"/>
    </w:p>
    <w:p>
      <w:pPr>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pageBreakBefore w:val="0"/>
        <w:widowControl w:val="0"/>
        <w:kinsoku/>
        <w:wordWrap/>
        <w:overflowPunct/>
        <w:topLinePunct w:val="0"/>
        <w:autoSpaceDE w:val="0"/>
        <w:autoSpaceDN w:val="0"/>
        <w:bidi w:val="0"/>
        <w:adjustRightInd w:val="0"/>
        <w:snapToGrid/>
        <w:spacing w:line="588" w:lineRule="exact"/>
        <w:jc w:val="center"/>
        <w:textAlignment w:val="auto"/>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pageBreakBefore w:val="0"/>
        <w:widowControl w:val="0"/>
        <w:kinsoku/>
        <w:wordWrap/>
        <w:overflowPunct/>
        <w:topLinePunct w:val="0"/>
        <w:autoSpaceDE w:val="0"/>
        <w:autoSpaceDN w:val="0"/>
        <w:bidi w:val="0"/>
        <w:adjustRightInd w:val="0"/>
        <w:snapToGrid/>
        <w:spacing w:line="588" w:lineRule="exact"/>
        <w:jc w:val="left"/>
        <w:textAlignment w:val="auto"/>
        <w:rPr>
          <w:rFonts w:ascii="Times New Roman" w:hAnsi="Times New Roman" w:eastAsia="黑体" w:cs="黑体"/>
          <w:kern w:val="0"/>
          <w:sz w:val="30"/>
          <w:szCs w:val="30"/>
          <w:highlight w:val="none"/>
        </w:rPr>
      </w:pPr>
    </w:p>
    <w:p>
      <w:pPr>
        <w:pageBreakBefore w:val="0"/>
        <w:widowControl w:val="0"/>
        <w:tabs>
          <w:tab w:val="right" w:leader="dot" w:pos="8306"/>
        </w:tabs>
        <w:kinsoku/>
        <w:wordWrap/>
        <w:overflowPunct/>
        <w:topLinePunct w:val="0"/>
        <w:autoSpaceDE w:val="0"/>
        <w:autoSpaceDN w:val="0"/>
        <w:bidi w:val="0"/>
        <w:adjustRightInd w:val="0"/>
        <w:snapToGrid/>
        <w:spacing w:line="588" w:lineRule="exact"/>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2"/>
          <w:szCs w:val="32"/>
          <w:highlight w:val="none"/>
        </w:rPr>
        <w:t>第一部分</w:t>
      </w:r>
      <w:r>
        <w:rPr>
          <w:rFonts w:hint="eastAsia" w:ascii="Times New Roman" w:hAnsi="Times New Roman" w:eastAsia="方正小标宋简体" w:cs="方正小标宋简体"/>
          <w:kern w:val="0"/>
          <w:sz w:val="32"/>
          <w:szCs w:val="32"/>
          <w:highlight w:val="none"/>
          <w:lang w:val="en-US" w:eastAsia="zh-CN"/>
        </w:rPr>
        <w:t xml:space="preserve">  </w:t>
      </w:r>
      <w:r>
        <w:rPr>
          <w:rFonts w:hint="eastAsia" w:ascii="Times New Roman" w:hAnsi="Times New Roman" w:eastAsia="方正小标宋简体" w:cs="方正小标宋简体"/>
          <w:kern w:val="0"/>
          <w:sz w:val="32"/>
          <w:szCs w:val="32"/>
          <w:highlight w:val="none"/>
        </w:rPr>
        <w:t>概</w:t>
      </w:r>
      <w:r>
        <w:rPr>
          <w:rFonts w:hint="eastAsia" w:ascii="Times New Roman" w:hAnsi="Times New Roman" w:eastAsia="方正小标宋简体" w:cs="方正小标宋简体"/>
          <w:kern w:val="0"/>
          <w:sz w:val="32"/>
          <w:szCs w:val="32"/>
          <w:highlight w:val="none"/>
          <w:lang w:val="en-US" w:eastAsia="zh-CN"/>
        </w:rPr>
        <w:t xml:space="preserve"> </w:t>
      </w:r>
      <w:r>
        <w:rPr>
          <w:rFonts w:hint="eastAsia" w:ascii="Times New Roman" w:hAnsi="Times New Roman" w:eastAsia="方正小标宋简体" w:cs="方正小标宋简体"/>
          <w:kern w:val="0"/>
          <w:sz w:val="32"/>
          <w:szCs w:val="32"/>
          <w:highlight w:val="none"/>
        </w:rPr>
        <w:t>况</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仿宋_GB2312"/>
          <w:kern w:val="0"/>
          <w:sz w:val="32"/>
          <w:szCs w:val="32"/>
          <w:highlight w:val="none"/>
        </w:rPr>
        <w:t>一、主要职责</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仿宋_GB2312"/>
          <w:kern w:val="0"/>
          <w:sz w:val="32"/>
          <w:szCs w:val="32"/>
          <w:highlight w:val="none"/>
        </w:rPr>
        <w:t>二、机构设置</w:t>
      </w:r>
    </w:p>
    <w:p>
      <w:pPr>
        <w:pageBreakBefore w:val="0"/>
        <w:widowControl w:val="0"/>
        <w:tabs>
          <w:tab w:val="right" w:leader="dot" w:pos="8306"/>
        </w:tabs>
        <w:kinsoku/>
        <w:wordWrap/>
        <w:overflowPunct/>
        <w:topLinePunct w:val="0"/>
        <w:autoSpaceDE w:val="0"/>
        <w:autoSpaceDN w:val="0"/>
        <w:bidi w:val="0"/>
        <w:adjustRightInd w:val="0"/>
        <w:snapToGrid/>
        <w:spacing w:line="588" w:lineRule="exact"/>
        <w:jc w:val="left"/>
        <w:textAlignment w:val="auto"/>
        <w:rPr>
          <w:rFonts w:hint="eastAsia" w:ascii="Times New Roman" w:hAnsi="Times New Roman" w:eastAsia="方正小标宋简体" w:cs="方正小标宋简体"/>
          <w:kern w:val="0"/>
          <w:sz w:val="32"/>
          <w:szCs w:val="32"/>
          <w:highlight w:val="none"/>
        </w:rPr>
      </w:pPr>
      <w:r>
        <w:rPr>
          <w:rFonts w:hint="eastAsia" w:ascii="Times New Roman" w:hAnsi="Times New Roman" w:eastAsia="方正小标宋简体" w:cs="方正小标宋简体"/>
          <w:kern w:val="0"/>
          <w:sz w:val="32"/>
          <w:szCs w:val="32"/>
          <w:highlight w:val="none"/>
        </w:rPr>
        <w:t>第二部分</w:t>
      </w:r>
      <w:r>
        <w:rPr>
          <w:rFonts w:hint="eastAsia" w:ascii="Times New Roman" w:hAnsi="Times New Roman" w:eastAsia="方正小标宋简体" w:cs="方正小标宋简体"/>
          <w:kern w:val="0"/>
          <w:sz w:val="32"/>
          <w:szCs w:val="32"/>
          <w:highlight w:val="none"/>
          <w:lang w:val="en-US" w:eastAsia="zh-CN"/>
        </w:rPr>
        <w:t xml:space="preserve">  </w:t>
      </w:r>
      <w:r>
        <w:rPr>
          <w:rFonts w:hint="eastAsia" w:ascii="Times New Roman" w:hAnsi="Times New Roman" w:eastAsia="方正小标宋简体" w:cs="方正小标宋简体"/>
          <w:kern w:val="0"/>
          <w:sz w:val="32"/>
          <w:szCs w:val="32"/>
          <w:highlight w:val="none"/>
          <w:lang w:eastAsia="zh-CN"/>
        </w:rPr>
        <w:t>2023</w:t>
      </w:r>
      <w:r>
        <w:rPr>
          <w:rFonts w:hint="eastAsia" w:ascii="Times New Roman" w:hAnsi="Times New Roman" w:eastAsia="方正小标宋简体" w:cs="方正小标宋简体"/>
          <w:kern w:val="0"/>
          <w:sz w:val="32"/>
          <w:szCs w:val="32"/>
          <w:highlight w:val="none"/>
        </w:rPr>
        <w:t>年度部门决算表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一、收入支出决算总表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二、收入决算表（按功能分类列示）</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三、收入决算表（按单位列示）</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四、支出决算表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五、财政拨款收入支出决算总表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六、一般公共预算财政拨款支出决算表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七、一般公共预算财政拨款基本支出决算表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八、政府性基金预算财政拨款收入支出决算表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九、国有资本经营预算财政拨款收入支出决算表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十、财政拨款“三公”经费支出决算表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十一、项目支出决算表</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十二、关于空表的说明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jc w:val="left"/>
        <w:textAlignment w:val="auto"/>
        <w:rPr>
          <w:rFonts w:hint="eastAsia" w:ascii="Times New Roman" w:hAnsi="Times New Roman" w:eastAsia="方正小标宋简体" w:cs="方正小标宋简体"/>
          <w:kern w:val="0"/>
          <w:sz w:val="32"/>
          <w:szCs w:val="32"/>
          <w:highlight w:val="none"/>
        </w:rPr>
      </w:pPr>
      <w:r>
        <w:rPr>
          <w:rFonts w:hint="eastAsia" w:ascii="Times New Roman" w:hAnsi="Times New Roman" w:eastAsia="方正小标宋简体" w:cs="方正小标宋简体"/>
          <w:kern w:val="0"/>
          <w:sz w:val="32"/>
          <w:szCs w:val="32"/>
          <w:highlight w:val="none"/>
        </w:rPr>
        <w:t>第三部分</w:t>
      </w:r>
      <w:r>
        <w:rPr>
          <w:rFonts w:hint="eastAsia" w:ascii="Times New Roman" w:hAnsi="Times New Roman" w:eastAsia="方正小标宋简体" w:cs="方正小标宋简体"/>
          <w:kern w:val="0"/>
          <w:sz w:val="32"/>
          <w:szCs w:val="32"/>
          <w:highlight w:val="none"/>
          <w:lang w:val="en-US" w:eastAsia="zh-CN"/>
        </w:rPr>
        <w:t xml:space="preserve">  </w:t>
      </w:r>
      <w:r>
        <w:rPr>
          <w:rFonts w:hint="eastAsia" w:ascii="Times New Roman" w:hAnsi="Times New Roman" w:eastAsia="方正小标宋简体" w:cs="方正小标宋简体"/>
          <w:kern w:val="0"/>
          <w:sz w:val="32"/>
          <w:szCs w:val="32"/>
          <w:highlight w:val="none"/>
          <w:lang w:eastAsia="zh-CN"/>
        </w:rPr>
        <w:t>2023</w:t>
      </w:r>
      <w:r>
        <w:rPr>
          <w:rFonts w:hint="eastAsia" w:ascii="Times New Roman" w:hAnsi="Times New Roman" w:eastAsia="方正小标宋简体" w:cs="方正小标宋简体"/>
          <w:kern w:val="0"/>
          <w:sz w:val="32"/>
          <w:szCs w:val="32"/>
          <w:highlight w:val="none"/>
        </w:rPr>
        <w:t>年度部门决算情况说明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一、收支决算总体情况说明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二、收入决算情况说明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三、支出决算情况说明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四、财政拨款收支决算总体情况说明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五、一般公共预算财政拨款支出决算情况说明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六、一般公共预算财政拨款基本支出决算情况说明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七、政府性基金预算财政拨款收支决算情况说明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八、国有资本经营预算财政拨款收支决算情况说明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九、财政拨款“三公”经费支出决算情况说明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十、机关运行经费支出情况说明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十一、政府采购支出情况说明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十二、国有资产占有使用情况说明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十三、预算绩效情况说明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ind w:left="220"/>
        <w:jc w:val="left"/>
        <w:textAlignment w:val="auto"/>
        <w:rPr>
          <w:rFonts w:hint="eastAsia" w:ascii="Times New Roman" w:hAnsi="Times New Roman" w:eastAsia="仿宋_GB2312" w:cs="仿宋_GB2312"/>
          <w:kern w:val="0"/>
          <w:sz w:val="32"/>
          <w:szCs w:val="32"/>
          <w:highlight w:val="none"/>
          <w:lang w:val="en"/>
        </w:rPr>
      </w:pPr>
      <w:r>
        <w:rPr>
          <w:rFonts w:hint="eastAsia" w:ascii="Times New Roman" w:hAnsi="Times New Roman" w:eastAsia="仿宋_GB2312" w:cs="仿宋_GB2312"/>
          <w:kern w:val="0"/>
          <w:sz w:val="32"/>
          <w:szCs w:val="32"/>
          <w:highlight w:val="none"/>
        </w:rPr>
        <w:t>十四、教育、医疗卫生、社会保障和就业、住房保障、涉农补贴等民生支出情况说明</w:t>
      </w:r>
    </w:p>
    <w:p>
      <w:pPr>
        <w:pageBreakBefore w:val="0"/>
        <w:widowControl w:val="0"/>
        <w:tabs>
          <w:tab w:val="right" w:leader="dot" w:pos="8306"/>
        </w:tabs>
        <w:kinsoku/>
        <w:wordWrap/>
        <w:overflowPunct/>
        <w:topLinePunct w:val="0"/>
        <w:autoSpaceDE w:val="0"/>
        <w:autoSpaceDN w:val="0"/>
        <w:bidi w:val="0"/>
        <w:adjustRightInd w:val="0"/>
        <w:snapToGrid/>
        <w:spacing w:line="588" w:lineRule="exact"/>
        <w:jc w:val="left"/>
        <w:textAlignment w:val="auto"/>
        <w:rPr>
          <w:rFonts w:hint="eastAsia" w:ascii="Times New Roman" w:hAnsi="Times New Roman" w:eastAsia="方正小标宋简体" w:cs="方正小标宋简体"/>
          <w:kern w:val="0"/>
          <w:sz w:val="32"/>
          <w:szCs w:val="32"/>
          <w:highlight w:val="none"/>
          <w:lang w:val="en"/>
        </w:rPr>
      </w:pPr>
      <w:r>
        <w:rPr>
          <w:rFonts w:hint="eastAsia" w:ascii="Times New Roman" w:hAnsi="Times New Roman" w:eastAsia="方正小标宋简体" w:cs="方正小标宋简体"/>
          <w:kern w:val="0"/>
          <w:sz w:val="32"/>
          <w:szCs w:val="32"/>
          <w:highlight w:val="none"/>
          <w:lang w:val="en"/>
        </w:rPr>
        <w:t>第四部分</w:t>
      </w:r>
      <w:r>
        <w:rPr>
          <w:rFonts w:hint="eastAsia" w:ascii="Times New Roman" w:hAnsi="Times New Roman" w:eastAsia="方正小标宋简体" w:cs="方正小标宋简体"/>
          <w:kern w:val="0"/>
          <w:sz w:val="32"/>
          <w:szCs w:val="32"/>
          <w:highlight w:val="none"/>
          <w:lang w:val="en-US" w:eastAsia="zh-CN"/>
        </w:rPr>
        <w:t xml:space="preserve">  </w:t>
      </w:r>
      <w:r>
        <w:rPr>
          <w:rFonts w:hint="eastAsia" w:ascii="Times New Roman" w:hAnsi="Times New Roman" w:eastAsia="方正小标宋简体" w:cs="方正小标宋简体"/>
          <w:kern w:val="0"/>
          <w:sz w:val="32"/>
          <w:szCs w:val="32"/>
          <w:highlight w:val="none"/>
          <w:lang w:val="en"/>
        </w:rPr>
        <w:t>名词解释</w:t>
      </w:r>
    </w:p>
    <w:p>
      <w:pPr>
        <w:pageBreakBefore w:val="0"/>
        <w:widowControl w:val="0"/>
        <w:kinsoku/>
        <w:wordWrap/>
        <w:overflowPunct/>
        <w:topLinePunct w:val="0"/>
        <w:autoSpaceDE w:val="0"/>
        <w:autoSpaceDN w:val="0"/>
        <w:bidi w:val="0"/>
        <w:adjustRightInd w:val="0"/>
        <w:snapToGrid/>
        <w:spacing w:line="588" w:lineRule="exact"/>
        <w:jc w:val="left"/>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588" w:lineRule="exact"/>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ascii="Times New Roman" w:hAnsi="Times New Roman" w:eastAsia="黑体" w:cs="黑体"/>
          <w:kern w:val="0"/>
          <w:sz w:val="32"/>
          <w:szCs w:val="32"/>
          <w:highlight w:val="none"/>
        </w:rPr>
      </w:pPr>
      <w:r>
        <w:rPr>
          <w:rFonts w:hint="eastAsia" w:ascii="Times New Roman" w:hAnsi="Times New Roman" w:eastAsia="黑体" w:cs="黑体"/>
          <w:kern w:val="0"/>
          <w:sz w:val="32"/>
          <w:szCs w:val="32"/>
          <w:highlight w:val="none"/>
        </w:rPr>
        <w:t>一、主要职责</w:t>
      </w:r>
    </w:p>
    <w:p>
      <w:pPr>
        <w:pageBreakBefore w:val="0"/>
        <w:widowControl w:val="0"/>
        <w:kinsoku/>
        <w:wordWrap/>
        <w:overflowPunct/>
        <w:topLinePunct w:val="0"/>
        <w:autoSpaceDE w:val="0"/>
        <w:autoSpaceDN w:val="0"/>
        <w:bidi w:val="0"/>
        <w:adjustRightInd w:val="0"/>
        <w:snapToGrid/>
        <w:spacing w:line="588"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（一）负责市场监督管理。贯彻执行市场监督管理相关法律、法规、规章和政策、标准，规范和维护市场秩序，营造诚实守信、公平竞争的市场环境。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（二）负责本区市场主体登记注册。依法负责本区相关企业、个体工商户等市场主体的登记注册和监督管理工作。依法公示和共享市场主体有关信息，加强信用监管，推动市场主体信用体系建设。</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三）负责监督管理市场秩序。依法监督管理市场交易、网络商品交易及有关服务的行为。依法实施合同、拍卖行为监督管理，管理动产抵押物登记工作。负责查处价格收费违法违规、不正当竞争、违法直销、传销和制售假冒伪劣行为。指导广告业发展，监督管理广告活动。组织查处无照生产经营和相关无证生产经营行为。组织开展本区商品和相关服务领域消费维权工作。</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（四）承担本区知识产权促进和保护职能，组织开展知识产权宣传教育活动，负责实施商标、专利执法工作。</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（五）协助上级实施缺陷产品召回制度，监督管理产品防伪工作。</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（六）负责产品质量安全监督管理。管理产（商）品质量监督抽查工作，实施质量安全追溯制度。负责工业产品生产许可管理，并实施监督。</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（七）负责特种设备安全监督管理。负责特种设备登记、许可、监察工作，监督检查高耗能特种设备节能标准的执行情况。</w:t>
      </w:r>
    </w:p>
    <w:p>
      <w:pPr>
        <w:pageBreakBefore w:val="0"/>
        <w:widowControl w:val="0"/>
        <w:kinsoku/>
        <w:wordWrap/>
        <w:overflowPunct/>
        <w:topLinePunct w:val="0"/>
        <w:autoSpaceDE w:val="0"/>
        <w:autoSpaceDN w:val="0"/>
        <w:bidi w:val="0"/>
        <w:adjustRightInd w:val="0"/>
        <w:snapToGrid/>
        <w:spacing w:line="588"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（八）负</w:t>
      </w:r>
      <w:r>
        <w:rPr>
          <w:rFonts w:hint="eastAsia" w:ascii="仿宋_GB2312" w:hAnsi="仿宋_GB2312" w:eastAsia="仿宋_GB2312" w:cs="仿宋_GB2312"/>
          <w:sz w:val="32"/>
          <w:szCs w:val="32"/>
          <w:highlight w:val="none"/>
          <w:lang w:eastAsia="zh-CN"/>
        </w:rPr>
        <w:t>责食品安全监督管理综合协调。落实食品安全重大政策。负责食品安全应急体系建设，组织和实施食品安全事件应急处置和调查处理工作。承担经开区食品安全委员会日常工作。</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九）负责食品安全监督管理。负责食盐质量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检查处置工作。组织实施特殊食品的监督管理。负责相关食品生产、食品流通和餐饮服务的许可和食品安全监督管理。</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（十）负责药品零售、医疗器械经营的许可、检查和处罚，以及化妆品经营和药品、医疗器械使用环节质量的检查和处罚。</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十一）负责统一管理计量工作。推行法定计量单位和国家计量制度，规范、监督商品量和市场计量行为。</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（十二）负责统一管理标准化工作。依法协调指导和监督团体标准、企业标准制定工作。</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（十三）负责检验检测机构监督管理工作，规范检验检测市场。</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（十四）负责统一管理、监督和综合协调全区认证认可工作。负责3C免办及特殊用途进口产品审核及事后监管工作。</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（十五）负责在本区内依据市场监管相关法律、法规查处违法案件。</w:t>
      </w:r>
    </w:p>
    <w:p>
      <w:pPr>
        <w:pageBreakBefore w:val="0"/>
        <w:widowControl w:val="0"/>
        <w:kinsoku/>
        <w:wordWrap/>
        <w:overflowPunct/>
        <w:topLinePunct w:val="0"/>
        <w:autoSpaceDE w:val="0"/>
        <w:autoSpaceDN w:val="0"/>
        <w:bidi w:val="0"/>
        <w:adjustRightInd w:val="0"/>
        <w:snapToGrid/>
        <w:spacing w:line="588"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（十六）负责本系统安全生产管理工作。</w:t>
      </w:r>
    </w:p>
    <w:p>
      <w:pPr>
        <w:pageBreakBefore w:val="0"/>
        <w:widowControl w:val="0"/>
        <w:kinsoku/>
        <w:wordWrap/>
        <w:overflowPunct/>
        <w:topLinePunct w:val="0"/>
        <w:autoSpaceDE w:val="0"/>
        <w:autoSpaceDN w:val="0"/>
        <w:bidi w:val="0"/>
        <w:adjustRightInd w:val="0"/>
        <w:snapToGrid/>
        <w:spacing w:line="588"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（十七）贯彻落实本部门全面从严治党主体责任，严格落实基层党建工作任务，发挥党组织战斗堡垒作用和党员先锋模范作用。</w:t>
      </w:r>
      <w:r>
        <w:rPr>
          <w:rFonts w:hint="eastAsia" w:ascii="仿宋_GB2312" w:hAnsi="仿宋_GB2312" w:eastAsia="仿宋_GB2312" w:cs="仿宋_GB2312"/>
          <w:sz w:val="32"/>
          <w:szCs w:val="32"/>
          <w:highlight w:val="none"/>
          <w:lang w:val="en-US" w:eastAsia="zh-CN"/>
        </w:rPr>
        <w:t xml:space="preserve">                                                                                                              </w:t>
      </w:r>
    </w:p>
    <w:p>
      <w:pPr>
        <w:pageBreakBefore w:val="0"/>
        <w:widowControl w:val="0"/>
        <w:kinsoku/>
        <w:wordWrap/>
        <w:overflowPunct/>
        <w:topLinePunct w:val="0"/>
        <w:autoSpaceDE w:val="0"/>
        <w:autoSpaceDN w:val="0"/>
        <w:bidi w:val="0"/>
        <w:adjustRightInd w:val="0"/>
        <w:snapToGrid/>
        <w:spacing w:line="588"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eastAsia="zh-CN"/>
        </w:rPr>
        <w:t>八）承办党委、管委会交办的其他事项。</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2"/>
          <w:szCs w:val="32"/>
          <w:highlight w:val="none"/>
        </w:rPr>
        <w:t>二、机构设置</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Times New Roman" w:hAnsi="Times New Roman" w:eastAsia="仿宋_GB2312" w:cs="仿宋_GB2312"/>
          <w:sz w:val="30"/>
          <w:szCs w:val="30"/>
          <w:highlight w:val="none"/>
          <w:lang w:eastAsia="zh-CN"/>
        </w:rPr>
      </w:pPr>
      <w:r>
        <w:rPr>
          <w:rFonts w:hint="eastAsia" w:ascii="仿宋_GB2312" w:hAnsi="仿宋_GB2312" w:eastAsia="仿宋_GB2312" w:cs="仿宋_GB2312"/>
          <w:sz w:val="32"/>
          <w:szCs w:val="32"/>
          <w:highlight w:val="none"/>
          <w:lang w:eastAsia="zh-CN"/>
        </w:rPr>
        <w:t>天津经济技术开发区市场监督管理局（天津经济技术开发区知识产权局）内设14个职能处室。纳入天津经济技术开发区市场监督管理局（天津经济技术开发区知识产权局）2023年度部门决算编制范围的单位包括：天津经济技术开发区市场监督管理局（天津经济技术开发区知识产权局）</w:t>
      </w:r>
      <w:r>
        <w:rPr>
          <w:rFonts w:hint="eastAsia" w:ascii="仿宋_GB2312" w:hAnsi="仿宋_GB2312" w:eastAsia="仿宋_GB2312" w:cs="仿宋_GB2312"/>
          <w:sz w:val="32"/>
          <w:szCs w:val="32"/>
          <w:highlight w:val="none"/>
          <w:lang w:val="en-US" w:eastAsia="zh-CN"/>
        </w:rPr>
        <w:t>本级。</w:t>
      </w:r>
      <w:r>
        <w:rPr>
          <w:rFonts w:hint="eastAsia" w:ascii="仿宋_GB2312" w:hAnsi="仿宋_GB2312" w:eastAsia="仿宋_GB2312" w:cs="仿宋_GB2312"/>
          <w:sz w:val="32"/>
          <w:szCs w:val="32"/>
          <w:highlight w:val="none"/>
          <w:lang w:eastAsia="zh-CN"/>
        </w:rPr>
        <w:br w:type="textWrapping"/>
      </w:r>
    </w:p>
    <w:p>
      <w:pPr>
        <w:pageBreakBefore w:val="0"/>
        <w:widowControl w:val="0"/>
        <w:kinsoku/>
        <w:wordWrap/>
        <w:overflowPunct/>
        <w:topLinePunct w:val="0"/>
        <w:bidi w:val="0"/>
        <w:snapToGrid/>
        <w:spacing w:line="588" w:lineRule="exact"/>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588" w:lineRule="exact"/>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pageBreakBefore w:val="0"/>
        <w:widowControl w:val="0"/>
        <w:kinsoku/>
        <w:wordWrap/>
        <w:overflowPunct/>
        <w:topLinePunct w:val="0"/>
        <w:autoSpaceDE w:val="0"/>
        <w:autoSpaceDN w:val="0"/>
        <w:bidi w:val="0"/>
        <w:adjustRightInd w:val="0"/>
        <w:snapToGrid/>
        <w:spacing w:line="588" w:lineRule="exact"/>
        <w:jc w:val="left"/>
        <w:textAlignment w:val="auto"/>
        <w:rPr>
          <w:rFonts w:ascii="Times New Roman" w:hAnsi="Times New Roman" w:eastAsia="方正小标宋简体" w:cs="Times New Roman"/>
          <w:kern w:val="0"/>
          <w:sz w:val="24"/>
          <w:szCs w:val="24"/>
          <w:highlight w:val="none"/>
        </w:rPr>
      </w:pP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一、《收入支出决算总表》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二、《收入决算表（按功能分类列示）》</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三、《收入决算表（按单位列示）》</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四、《支出决算表》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五、《财政拨款收入支出决算总表》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六、《一般公共预算财政拨款支出决算表》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七、《一般公共预算财政拨款基本支出决算表》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八、《政府性基金预算财政拨款收入支出决算表》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九、《国有资本经营预算财政拨款收入支出决算表》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十、《财政拨款“三公”经费支出决算表》</w:t>
      </w: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十一、《项目支出决算表》</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Times New Roman" w:hAnsi="Times New Roman" w:eastAsia="仿宋_GB2312" w:cs="仿宋_GB2312"/>
          <w:sz w:val="30"/>
          <w:szCs w:val="30"/>
          <w:highlight w:val="none"/>
          <w:lang w:eastAsia="zh-CN"/>
        </w:rPr>
      </w:pPr>
      <w:r>
        <w:rPr>
          <w:rFonts w:hint="eastAsia" w:ascii="仿宋_GB2312" w:hAnsi="仿宋_GB2312" w:eastAsia="仿宋_GB2312" w:cs="仿宋_GB2312"/>
          <w:sz w:val="32"/>
          <w:szCs w:val="32"/>
          <w:highlight w:val="none"/>
          <w:lang w:eastAsia="zh-CN"/>
        </w:rPr>
        <w:t>注：以上决算公开表均作为附表，附于决算公开说明文档后。</w:t>
      </w:r>
    </w:p>
    <w:p>
      <w:pPr>
        <w:pageBreakBefore w:val="0"/>
        <w:widowControl w:val="0"/>
        <w:kinsoku/>
        <w:wordWrap/>
        <w:overflowPunct/>
        <w:topLinePunct w:val="0"/>
        <w:autoSpaceDE w:val="0"/>
        <w:autoSpaceDN w:val="0"/>
        <w:bidi w:val="0"/>
        <w:adjustRightInd w:val="0"/>
        <w:snapToGrid/>
        <w:spacing w:line="588" w:lineRule="exact"/>
        <w:jc w:val="left"/>
        <w:textAlignment w:val="auto"/>
        <w:rPr>
          <w:rFonts w:ascii="Times New Roman" w:hAnsi="Times New Roman" w:eastAsia="黑体" w:cs="黑体"/>
          <w:b w:val="0"/>
          <w:bCs w:val="0"/>
          <w:kern w:val="0"/>
          <w:sz w:val="32"/>
          <w:szCs w:val="32"/>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val="0"/>
          <w:bCs w:val="0"/>
          <w:kern w:val="0"/>
          <w:sz w:val="32"/>
          <w:szCs w:val="32"/>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1.天津经济技术开发区市场监督管理局(天津经济技术开发区知识产权局)2023年度政府性基金预算财政拨款收入支出决算表为空表。</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2.天津经济技术开发区市场监督管理局(天津经济技术开发区知识产权局)2023年度国有资本经营预算财政拨款收入支出决算表为空表。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588"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3.天津经济技术开发区市场监督管理局(天津经济技术开发区知识产权局)2023年度财政拨款“三公”经费支出决算表为空表。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88"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pageBreakBefore w:val="0"/>
        <w:widowControl w:val="0"/>
        <w:kinsoku/>
        <w:wordWrap/>
        <w:overflowPunct/>
        <w:topLinePunct w:val="0"/>
        <w:autoSpaceDE w:val="0"/>
        <w:autoSpaceDN w:val="0"/>
        <w:bidi w:val="0"/>
        <w:adjustRightInd w:val="0"/>
        <w:snapToGrid/>
        <w:spacing w:line="588" w:lineRule="exact"/>
        <w:ind w:firstLine="600"/>
        <w:jc w:val="left"/>
        <w:textAlignment w:val="auto"/>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color w:val="auto"/>
          <w:sz w:val="32"/>
          <w:szCs w:val="32"/>
          <w:highlight w:val="green"/>
          <w:lang w:eastAsia="zh-CN"/>
        </w:rPr>
      </w:pPr>
      <w:r>
        <w:rPr>
          <w:rFonts w:hint="eastAsia" w:ascii="仿宋_GB2312" w:hAnsi="仿宋_GB2312" w:eastAsia="仿宋_GB2312" w:cs="仿宋_GB2312"/>
          <w:sz w:val="32"/>
          <w:szCs w:val="32"/>
          <w:highlight w:val="none"/>
          <w:lang w:val="zh-CN" w:eastAsia="zh-CN"/>
        </w:rPr>
        <w:t>天津经济技术开发区市场监督管理局（天津经济技术开发区知识产权局）2023年度收入、支出决算总计</w:t>
      </w:r>
      <w:r>
        <w:rPr>
          <w:rFonts w:hint="eastAsia" w:ascii="仿宋_GB2312" w:hAnsi="仿宋_GB2312" w:eastAsia="仿宋_GB2312" w:cs="仿宋_GB2312"/>
          <w:sz w:val="32"/>
          <w:szCs w:val="32"/>
          <w:highlight w:val="none"/>
          <w:lang w:eastAsia="zh-CN"/>
        </w:rPr>
        <w:t>93,610,425.64元，与2022年度相比，收、支总计各增加35,648,671.97元，增长61.5%，</w:t>
      </w:r>
      <w:r>
        <w:rPr>
          <w:rFonts w:hint="eastAsia" w:ascii="仿宋_GB2312" w:hAnsi="仿宋_GB2312" w:eastAsia="仿宋_GB2312" w:cs="仿宋_GB2312"/>
          <w:sz w:val="32"/>
          <w:szCs w:val="32"/>
          <w:highlight w:val="none"/>
          <w:lang w:val="zh-CN" w:eastAsia="zh-CN"/>
        </w:rPr>
        <w:t>主要原因是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eastAsia="zh-CN"/>
        </w:rPr>
        <w:t>高新技术产业项目</w:t>
      </w:r>
      <w:r>
        <w:rPr>
          <w:rFonts w:hint="eastAsia" w:ascii="仿宋_GB2312" w:hAnsi="仿宋_GB2312" w:eastAsia="仿宋_GB2312" w:cs="仿宋_GB2312"/>
          <w:color w:val="auto"/>
          <w:sz w:val="32"/>
          <w:szCs w:val="32"/>
          <w:highlight w:val="none"/>
          <w:lang w:val="en-US" w:eastAsia="zh-CN"/>
        </w:rPr>
        <w:t>支出增加</w:t>
      </w:r>
      <w:r>
        <w:rPr>
          <w:rFonts w:hint="eastAsia" w:ascii="仿宋_GB2312" w:hAnsi="仿宋_GB2312" w:eastAsia="仿宋_GB2312" w:cs="仿宋_GB2312"/>
          <w:color w:val="auto"/>
          <w:sz w:val="32"/>
          <w:szCs w:val="32"/>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二、收入决算情况说明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天津经济技术开发区市场监督管理局（天津经济技术开发区知识产权局）2023年度本年收入合计93,610,425.64元，与2022年度相比增加35,648,671.97元，主要原因是：高新技术产业项目</w:t>
      </w:r>
      <w:r>
        <w:rPr>
          <w:rFonts w:hint="eastAsia" w:ascii="仿宋_GB2312" w:hAnsi="仿宋_GB2312" w:eastAsia="仿宋_GB2312" w:cs="仿宋_GB2312"/>
          <w:sz w:val="32"/>
          <w:szCs w:val="32"/>
          <w:highlight w:val="none"/>
          <w:lang w:val="en-US" w:eastAsia="zh-CN"/>
        </w:rPr>
        <w:t>支出增加</w:t>
      </w:r>
      <w:r>
        <w:rPr>
          <w:rFonts w:hint="eastAsia" w:ascii="仿宋_GB2312" w:hAnsi="仿宋_GB2312" w:eastAsia="仿宋_GB2312" w:cs="仿宋_GB2312"/>
          <w:sz w:val="32"/>
          <w:szCs w:val="32"/>
          <w:highlight w:val="none"/>
          <w:lang w:val="zh-CN" w:eastAsia="zh-CN"/>
        </w:rPr>
        <w:t>。</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其中：一般公共预算财政拨款收入93,610,425.64元，占100.0%。</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三、支出决算情况说明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天津经济技术开发区市场监督管理局（天津经济技术开发区知识产权局）2023年度本年支出合计93,610,425.64元，与2022年度相比</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lang w:val="zh-CN" w:eastAsia="zh-CN"/>
        </w:rPr>
        <w:t>35,648,671.97元，主要原因是：高新技术产业项目</w:t>
      </w:r>
      <w:r>
        <w:rPr>
          <w:rFonts w:hint="eastAsia" w:ascii="仿宋_GB2312" w:hAnsi="仿宋_GB2312" w:eastAsia="仿宋_GB2312" w:cs="仿宋_GB2312"/>
          <w:sz w:val="32"/>
          <w:szCs w:val="32"/>
          <w:highlight w:val="none"/>
          <w:lang w:val="en-US" w:eastAsia="zh-CN"/>
        </w:rPr>
        <w:t>支出增加</w:t>
      </w:r>
      <w:r>
        <w:rPr>
          <w:rFonts w:hint="eastAsia" w:ascii="仿宋_GB2312" w:hAnsi="仿宋_GB2312" w:eastAsia="仿宋_GB2312" w:cs="仿宋_GB2312"/>
          <w:sz w:val="32"/>
          <w:szCs w:val="32"/>
          <w:highlight w:val="none"/>
          <w:lang w:val="zh-CN" w:eastAsia="zh-CN"/>
        </w:rPr>
        <w:t>。</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eastAsia="zh-CN"/>
        </w:rPr>
        <w:t>其中：基本支出42,201,775.76元，占</w:t>
      </w:r>
      <w:r>
        <w:rPr>
          <w:rFonts w:hint="eastAsia" w:ascii="仿宋_GB2312" w:hAnsi="仿宋_GB2312" w:eastAsia="仿宋_GB2312" w:cs="仿宋_GB2312"/>
          <w:sz w:val="32"/>
          <w:szCs w:val="32"/>
          <w:highlight w:val="none"/>
          <w:lang w:val="en-US" w:eastAsia="zh-CN"/>
        </w:rPr>
        <w:t>45.08</w:t>
      </w:r>
      <w:r>
        <w:rPr>
          <w:rFonts w:hint="eastAsia" w:ascii="仿宋_GB2312" w:hAnsi="仿宋_GB2312" w:eastAsia="仿宋_GB2312" w:cs="仿宋_GB2312"/>
          <w:sz w:val="32"/>
          <w:szCs w:val="32"/>
          <w:highlight w:val="none"/>
          <w:lang w:val="zh-CN" w:eastAsia="zh-CN"/>
        </w:rPr>
        <w:t>%；</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项目支出51,408,649.88元，占54.92%。</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天津经济技术开发区市场监督管理局（天津经济技术开发区知识产权局）2023年度财政拨款收入、支出决算总计93,610,425.64元，与2022年度相比，财政拨款收、支总计各</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lang w:val="zh-CN" w:eastAsia="zh-CN"/>
        </w:rPr>
        <w:t>35,648,671.97元，</w:t>
      </w:r>
      <w:r>
        <w:rPr>
          <w:rFonts w:hint="eastAsia" w:ascii="仿宋_GB2312" w:hAnsi="仿宋_GB2312" w:eastAsia="仿宋_GB2312" w:cs="仿宋_GB2312"/>
          <w:sz w:val="32"/>
          <w:szCs w:val="32"/>
          <w:highlight w:val="none"/>
          <w:lang w:val="en-US" w:eastAsia="zh-CN"/>
        </w:rPr>
        <w:t>增长</w:t>
      </w:r>
      <w:r>
        <w:rPr>
          <w:rFonts w:hint="eastAsia" w:ascii="仿宋_GB2312" w:hAnsi="仿宋_GB2312" w:eastAsia="仿宋_GB2312" w:cs="仿宋_GB2312"/>
          <w:sz w:val="32"/>
          <w:szCs w:val="32"/>
          <w:highlight w:val="none"/>
          <w:lang w:val="zh-CN" w:eastAsia="zh-CN"/>
        </w:rPr>
        <w:t>61.5%，主要原因是：高新技术产业项目</w:t>
      </w:r>
      <w:r>
        <w:rPr>
          <w:rFonts w:hint="eastAsia" w:ascii="仿宋_GB2312" w:hAnsi="仿宋_GB2312" w:eastAsia="仿宋_GB2312" w:cs="仿宋_GB2312"/>
          <w:sz w:val="32"/>
          <w:szCs w:val="32"/>
          <w:highlight w:val="none"/>
          <w:lang w:val="en-US" w:eastAsia="zh-CN"/>
        </w:rPr>
        <w:t>支出增加</w:t>
      </w:r>
      <w:r>
        <w:rPr>
          <w:rFonts w:hint="eastAsia" w:ascii="仿宋_GB2312" w:hAnsi="仿宋_GB2312" w:eastAsia="仿宋_GB2312" w:cs="仿宋_GB2312"/>
          <w:sz w:val="32"/>
          <w:szCs w:val="32"/>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588" w:lineRule="exact"/>
        <w:ind w:left="480"/>
        <w:jc w:val="left"/>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天津经济技术开发区市场监督管理局（天津经济技术开发区知识产权局）2023年度部门决算一般公共预算财政拨款支出合计93,610,425.64元，占本年支出合计的100.0%，与2022年度相比，一般公共预算财政拨款支出</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lang w:val="zh-CN" w:eastAsia="zh-CN"/>
        </w:rPr>
        <w:t>35,648,671.97元，</w:t>
      </w:r>
      <w:r>
        <w:rPr>
          <w:rFonts w:hint="eastAsia" w:ascii="仿宋_GB2312" w:hAnsi="仿宋_GB2312" w:eastAsia="仿宋_GB2312" w:cs="仿宋_GB2312"/>
          <w:sz w:val="32"/>
          <w:szCs w:val="32"/>
          <w:highlight w:val="none"/>
          <w:lang w:val="en-US" w:eastAsia="zh-CN"/>
        </w:rPr>
        <w:t>增长</w:t>
      </w:r>
      <w:r>
        <w:rPr>
          <w:rFonts w:hint="eastAsia" w:ascii="仿宋_GB2312" w:hAnsi="仿宋_GB2312" w:eastAsia="仿宋_GB2312" w:cs="仿宋_GB2312"/>
          <w:sz w:val="32"/>
          <w:szCs w:val="32"/>
          <w:highlight w:val="none"/>
          <w:lang w:val="zh-CN" w:eastAsia="zh-CN"/>
        </w:rPr>
        <w:t>61.5%，主要原因是：高新技术产业项目</w:t>
      </w:r>
      <w:r>
        <w:rPr>
          <w:rFonts w:hint="eastAsia" w:ascii="仿宋_GB2312" w:hAnsi="仿宋_GB2312" w:eastAsia="仿宋_GB2312" w:cs="仿宋_GB2312"/>
          <w:sz w:val="32"/>
          <w:szCs w:val="32"/>
          <w:highlight w:val="none"/>
          <w:lang w:val="en-US" w:eastAsia="zh-CN"/>
        </w:rPr>
        <w:t>支出增加</w:t>
      </w:r>
      <w:r>
        <w:rPr>
          <w:rFonts w:hint="eastAsia" w:ascii="仿宋_GB2312" w:hAnsi="仿宋_GB2312" w:eastAsia="仿宋_GB2312" w:cs="仿宋_GB2312"/>
          <w:sz w:val="32"/>
          <w:szCs w:val="32"/>
          <w:highlight w:val="none"/>
          <w:lang w:val="zh-CN" w:eastAsia="zh-CN"/>
        </w:rPr>
        <w:t>。</w:t>
      </w:r>
    </w:p>
    <w:p>
      <w:pPr>
        <w:pageBreakBefore w:val="0"/>
        <w:widowControl w:val="0"/>
        <w:kinsoku/>
        <w:wordWrap/>
        <w:overflowPunct/>
        <w:topLinePunct w:val="0"/>
        <w:autoSpaceDE w:val="0"/>
        <w:autoSpaceDN w:val="0"/>
        <w:bidi w:val="0"/>
        <w:adjustRightInd w:val="0"/>
        <w:snapToGrid/>
        <w:spacing w:line="588" w:lineRule="exact"/>
        <w:ind w:left="480"/>
        <w:jc w:val="left"/>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588" w:lineRule="exact"/>
        <w:ind w:firstLine="72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2023年度一般公共预算财政拨款支出93,610,425.64元，主要用于以下方面：招商引资支出257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297.4</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zh-CN" w:eastAsia="zh-CN"/>
        </w:rPr>
        <w:t>元，占0.27%；行政运行支出42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201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775.76元，占45.08%；一般行政管理事务支出11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219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765.48元，占11.99%；质量安全监管支出999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990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val="zh-CN" w:eastAsia="zh-CN"/>
        </w:rPr>
        <w:t>元，占1.07%；食品安全监管支出2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800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val="zh-CN" w:eastAsia="zh-CN"/>
        </w:rPr>
        <w:t>元，占2.99%；其他技术研究与开发支出35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881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597</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val="zh-CN" w:eastAsia="zh-CN"/>
        </w:rPr>
        <w:t>元，占38.33%；其他商业服务业等支出250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val="zh-CN" w:eastAsia="zh-CN"/>
        </w:rPr>
        <w:t>元，占0.27%。</w:t>
      </w:r>
    </w:p>
    <w:p>
      <w:pPr>
        <w:pageBreakBefore w:val="0"/>
        <w:widowControl w:val="0"/>
        <w:kinsoku/>
        <w:wordWrap/>
        <w:overflowPunct/>
        <w:topLinePunct w:val="0"/>
        <w:autoSpaceDE w:val="0"/>
        <w:autoSpaceDN w:val="0"/>
        <w:bidi w:val="0"/>
        <w:adjustRightInd w:val="0"/>
        <w:snapToGrid/>
        <w:spacing w:line="588" w:lineRule="exact"/>
        <w:ind w:left="480"/>
        <w:jc w:val="left"/>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2023</w:t>
      </w:r>
      <w:r>
        <w:rPr>
          <w:rFonts w:hint="eastAsia" w:ascii="仿宋_GB2312" w:hAnsi="仿宋_GB2312" w:eastAsia="仿宋_GB2312" w:cs="仿宋_GB2312"/>
          <w:kern w:val="0"/>
          <w:sz w:val="32"/>
          <w:szCs w:val="32"/>
          <w:highlight w:val="none"/>
        </w:rPr>
        <w:t>年度一般公共预算财政拨款支出年初预算为</w:t>
      </w:r>
      <w:r>
        <w:rPr>
          <w:rFonts w:hint="eastAsia" w:ascii="仿宋_GB2312" w:hAnsi="仿宋_GB2312" w:eastAsia="仿宋_GB2312" w:cs="仿宋_GB2312"/>
          <w:sz w:val="32"/>
          <w:szCs w:val="32"/>
          <w:highlight w:val="none"/>
          <w:lang w:eastAsia="zh-CN"/>
        </w:rPr>
        <w:t>108,401,600.00</w:t>
      </w:r>
      <w:r>
        <w:rPr>
          <w:rFonts w:hint="eastAsia" w:ascii="仿宋_GB2312" w:hAnsi="仿宋_GB2312" w:eastAsia="仿宋_GB2312" w:cs="仿宋_GB2312"/>
          <w:kern w:val="0"/>
          <w:sz w:val="32"/>
          <w:szCs w:val="32"/>
          <w:highlight w:val="none"/>
        </w:rPr>
        <w:t>元，支出决算为</w:t>
      </w:r>
      <w:r>
        <w:rPr>
          <w:rFonts w:hint="eastAsia" w:ascii="仿宋_GB2312" w:hAnsi="仿宋_GB2312" w:eastAsia="仿宋_GB2312" w:cs="仿宋_GB2312"/>
          <w:sz w:val="32"/>
          <w:szCs w:val="32"/>
          <w:highlight w:val="none"/>
          <w:lang w:eastAsia="zh-CN"/>
        </w:rPr>
        <w:t>93,610,425.64</w:t>
      </w:r>
      <w:r>
        <w:rPr>
          <w:rFonts w:hint="eastAsia" w:ascii="仿宋_GB2312" w:hAnsi="仿宋_GB2312" w:eastAsia="仿宋_GB2312" w:cs="仿宋_GB2312"/>
          <w:kern w:val="0"/>
          <w:sz w:val="32"/>
          <w:szCs w:val="32"/>
          <w:highlight w:val="none"/>
        </w:rPr>
        <w:t>元，完成年初预算的</w:t>
      </w:r>
      <w:r>
        <w:rPr>
          <w:rFonts w:hint="eastAsia" w:ascii="仿宋_GB2312" w:hAnsi="仿宋_GB2312" w:eastAsia="仿宋_GB2312" w:cs="仿宋_GB2312"/>
          <w:sz w:val="32"/>
          <w:szCs w:val="32"/>
          <w:highlight w:val="none"/>
          <w:lang w:eastAsia="zh-CN"/>
        </w:rPr>
        <w:t>86.36%</w:t>
      </w:r>
      <w:r>
        <w:rPr>
          <w:rFonts w:hint="eastAsia" w:ascii="仿宋_GB2312" w:hAnsi="仿宋_GB2312" w:eastAsia="仿宋_GB2312" w:cs="仿宋_GB2312"/>
          <w:kern w:val="0"/>
          <w:sz w:val="32"/>
          <w:szCs w:val="32"/>
          <w:highlight w:val="none"/>
        </w:rPr>
        <w:t>。其中：</w:t>
      </w:r>
    </w:p>
    <w:p>
      <w:pPr>
        <w:pageBreakBefore w:val="0"/>
        <w:widowControl w:val="0"/>
        <w:numPr>
          <w:ilvl w:val="0"/>
          <w:numId w:val="1"/>
        </w:numPr>
        <w:kinsoku/>
        <w:wordWrap/>
        <w:overflowPunct/>
        <w:topLinePunct w:val="0"/>
        <w:autoSpaceDE w:val="0"/>
        <w:autoSpaceDN w:val="0"/>
        <w:bidi w:val="0"/>
        <w:adjustRightInd w:val="0"/>
        <w:snapToGrid/>
        <w:spacing w:line="588" w:lineRule="exact"/>
        <w:ind w:left="120" w:leftChars="0" w:firstLine="7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一般公共服务支出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商贸事务（</w:t>
      </w:r>
      <w:r>
        <w:rPr>
          <w:rFonts w:hint="eastAsia" w:ascii="仿宋_GB2312" w:hAnsi="仿宋_GB2312" w:eastAsia="仿宋_GB2312" w:cs="仿宋_GB2312"/>
          <w:sz w:val="32"/>
          <w:szCs w:val="32"/>
          <w:highlight w:val="none"/>
          <w:lang w:val="en-US" w:eastAsia="zh-CN"/>
        </w:rPr>
        <w:t>款</w:t>
      </w:r>
      <w:r>
        <w:rPr>
          <w:rFonts w:hint="eastAsia" w:ascii="仿宋_GB2312" w:hAnsi="仿宋_GB2312" w:eastAsia="仿宋_GB2312" w:cs="仿宋_GB2312"/>
          <w:sz w:val="32"/>
          <w:szCs w:val="32"/>
          <w:highlight w:val="none"/>
          <w:lang w:eastAsia="zh-CN"/>
        </w:rPr>
        <w:t>）招商引资（</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lang w:eastAsia="zh-CN"/>
        </w:rPr>
        <w:t>）年初预算为500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元，支出决算为257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297.4</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元，完成年初预算的51.46%，决算数小于年初预算数的主要原因是</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树立过紧日子思想，压减一般性公务支出。</w:t>
      </w:r>
    </w:p>
    <w:p>
      <w:pPr>
        <w:pageBreakBefore w:val="0"/>
        <w:widowControl w:val="0"/>
        <w:numPr>
          <w:ilvl w:val="0"/>
          <w:numId w:val="1"/>
        </w:numPr>
        <w:kinsoku/>
        <w:wordWrap/>
        <w:overflowPunct/>
        <w:topLinePunct w:val="0"/>
        <w:autoSpaceDE w:val="0"/>
        <w:autoSpaceDN w:val="0"/>
        <w:bidi w:val="0"/>
        <w:adjustRightInd w:val="0"/>
        <w:snapToGrid/>
        <w:spacing w:line="588" w:lineRule="exact"/>
        <w:ind w:left="120" w:leftChars="0" w:firstLine="7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一般公共服务支出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市场监督管理事务（</w:t>
      </w:r>
      <w:r>
        <w:rPr>
          <w:rFonts w:hint="eastAsia" w:ascii="仿宋_GB2312" w:hAnsi="仿宋_GB2312" w:eastAsia="仿宋_GB2312" w:cs="仿宋_GB2312"/>
          <w:sz w:val="32"/>
          <w:szCs w:val="32"/>
          <w:highlight w:val="none"/>
          <w:lang w:val="en-US" w:eastAsia="zh-CN"/>
        </w:rPr>
        <w:t>款</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lang w:eastAsia="zh-CN"/>
        </w:rPr>
        <w:t>）年初预算为47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520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元，支出决算为42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201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775.76元，完成年初预算的88.81%，决算数小于年初预算数的主要原因是</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树立过紧日子思想，压减一般性公务支出。</w:t>
      </w:r>
    </w:p>
    <w:p>
      <w:pPr>
        <w:pageBreakBefore w:val="0"/>
        <w:widowControl w:val="0"/>
        <w:numPr>
          <w:ilvl w:val="0"/>
          <w:numId w:val="1"/>
        </w:numPr>
        <w:kinsoku/>
        <w:wordWrap/>
        <w:overflowPunct/>
        <w:topLinePunct w:val="0"/>
        <w:autoSpaceDE w:val="0"/>
        <w:autoSpaceDN w:val="0"/>
        <w:bidi w:val="0"/>
        <w:adjustRightInd w:val="0"/>
        <w:snapToGrid/>
        <w:spacing w:line="588" w:lineRule="exact"/>
        <w:ind w:left="120" w:leftChars="0" w:firstLine="7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一般公共服务支出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市场监督管理事务（</w:t>
      </w:r>
      <w:r>
        <w:rPr>
          <w:rFonts w:hint="eastAsia" w:ascii="仿宋_GB2312" w:hAnsi="仿宋_GB2312" w:eastAsia="仿宋_GB2312" w:cs="仿宋_GB2312"/>
          <w:sz w:val="32"/>
          <w:szCs w:val="32"/>
          <w:highlight w:val="none"/>
          <w:lang w:val="en-US" w:eastAsia="zh-CN"/>
        </w:rPr>
        <w:t>款</w:t>
      </w:r>
      <w:r>
        <w:rPr>
          <w:rFonts w:hint="eastAsia" w:ascii="仿宋_GB2312" w:hAnsi="仿宋_GB2312" w:eastAsia="仿宋_GB2312" w:cs="仿宋_GB2312"/>
          <w:sz w:val="32"/>
          <w:szCs w:val="32"/>
          <w:highlight w:val="none"/>
          <w:lang w:eastAsia="zh-CN"/>
        </w:rPr>
        <w:t>）质量安全监管（</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lang w:eastAsia="zh-CN"/>
        </w:rPr>
        <w:t>）年初预算为</w:t>
      </w:r>
      <w:r>
        <w:rPr>
          <w:rFonts w:hint="eastAsia" w:ascii="仿宋_GB2312" w:hAnsi="仿宋_GB2312" w:eastAsia="仿宋_GB2312" w:cs="仿宋_GB2312"/>
          <w:sz w:val="32"/>
          <w:szCs w:val="32"/>
          <w:highlight w:val="none"/>
          <w:lang w:val="en-US" w:eastAsia="zh-CN"/>
        </w:rPr>
        <w:t>1,000,000.00</w:t>
      </w:r>
      <w:r>
        <w:rPr>
          <w:rFonts w:hint="eastAsia" w:ascii="仿宋_GB2312" w:hAnsi="仿宋_GB2312" w:eastAsia="仿宋_GB2312" w:cs="仿宋_GB2312"/>
          <w:sz w:val="32"/>
          <w:szCs w:val="32"/>
          <w:highlight w:val="none"/>
          <w:lang w:eastAsia="zh-CN"/>
        </w:rPr>
        <w:t>元，支出决算为999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990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元，完成年初预算的100%。</w:t>
      </w:r>
    </w:p>
    <w:p>
      <w:pPr>
        <w:pageBreakBefore w:val="0"/>
        <w:widowControl w:val="0"/>
        <w:numPr>
          <w:ilvl w:val="0"/>
          <w:numId w:val="1"/>
        </w:numPr>
        <w:kinsoku/>
        <w:wordWrap/>
        <w:overflowPunct/>
        <w:topLinePunct w:val="0"/>
        <w:autoSpaceDE w:val="0"/>
        <w:autoSpaceDN w:val="0"/>
        <w:bidi w:val="0"/>
        <w:adjustRightInd w:val="0"/>
        <w:snapToGrid/>
        <w:spacing w:line="588" w:lineRule="exact"/>
        <w:ind w:left="120" w:leftChars="0" w:firstLine="7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一般公共服务支出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市场监督管理事务（</w:t>
      </w:r>
      <w:r>
        <w:rPr>
          <w:rFonts w:hint="eastAsia" w:ascii="仿宋_GB2312" w:hAnsi="仿宋_GB2312" w:eastAsia="仿宋_GB2312" w:cs="仿宋_GB2312"/>
          <w:sz w:val="32"/>
          <w:szCs w:val="32"/>
          <w:highlight w:val="none"/>
          <w:lang w:val="en-US" w:eastAsia="zh-CN"/>
        </w:rPr>
        <w:t>款</w:t>
      </w:r>
      <w:r>
        <w:rPr>
          <w:rFonts w:hint="eastAsia" w:ascii="仿宋_GB2312" w:hAnsi="仿宋_GB2312" w:eastAsia="仿宋_GB2312" w:cs="仿宋_GB2312"/>
          <w:sz w:val="32"/>
          <w:szCs w:val="32"/>
          <w:highlight w:val="none"/>
          <w:lang w:eastAsia="zh-CN"/>
        </w:rPr>
        <w:t>）食品安全监管（</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lang w:eastAsia="zh-CN"/>
        </w:rPr>
        <w:t>）年初预算为2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800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元，支出决算为2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800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元，完成年初预算的100%。</w:t>
      </w:r>
    </w:p>
    <w:p>
      <w:pPr>
        <w:pageBreakBefore w:val="0"/>
        <w:widowControl w:val="0"/>
        <w:numPr>
          <w:ilvl w:val="0"/>
          <w:numId w:val="1"/>
        </w:numPr>
        <w:kinsoku/>
        <w:wordWrap/>
        <w:overflowPunct/>
        <w:topLinePunct w:val="0"/>
        <w:autoSpaceDE w:val="0"/>
        <w:autoSpaceDN w:val="0"/>
        <w:bidi w:val="0"/>
        <w:adjustRightInd w:val="0"/>
        <w:snapToGrid/>
        <w:spacing w:line="588" w:lineRule="exact"/>
        <w:ind w:left="120" w:leftChars="0" w:firstLine="7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科学技术支出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技术研究与开发（</w:t>
      </w:r>
      <w:r>
        <w:rPr>
          <w:rFonts w:hint="eastAsia" w:ascii="仿宋_GB2312" w:hAnsi="仿宋_GB2312" w:eastAsia="仿宋_GB2312" w:cs="仿宋_GB2312"/>
          <w:sz w:val="32"/>
          <w:szCs w:val="32"/>
          <w:highlight w:val="none"/>
          <w:lang w:val="en-US" w:eastAsia="zh-CN"/>
        </w:rPr>
        <w:t>款</w:t>
      </w:r>
      <w:r>
        <w:rPr>
          <w:rFonts w:hint="eastAsia" w:ascii="仿宋_GB2312" w:hAnsi="仿宋_GB2312" w:eastAsia="仿宋_GB2312" w:cs="仿宋_GB2312"/>
          <w:sz w:val="32"/>
          <w:szCs w:val="32"/>
          <w:highlight w:val="none"/>
          <w:lang w:eastAsia="zh-CN"/>
        </w:rPr>
        <w:t>）其他技术研究与开发支出（</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lang w:eastAsia="zh-CN"/>
        </w:rPr>
        <w:t>）年初预算为45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660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元，支出决算为35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881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597</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元，完成年初预算的78.58%，决算数小于年初预算数的主要原因是</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因政策原因，部分项目需全部调整。</w:t>
      </w:r>
    </w:p>
    <w:p>
      <w:pPr>
        <w:pageBreakBefore w:val="0"/>
        <w:widowControl w:val="0"/>
        <w:numPr>
          <w:ilvl w:val="0"/>
          <w:numId w:val="1"/>
        </w:numPr>
        <w:kinsoku/>
        <w:wordWrap/>
        <w:overflowPunct/>
        <w:topLinePunct w:val="0"/>
        <w:autoSpaceDE w:val="0"/>
        <w:autoSpaceDN w:val="0"/>
        <w:bidi w:val="0"/>
        <w:adjustRightInd w:val="0"/>
        <w:snapToGrid/>
        <w:spacing w:line="588" w:lineRule="exact"/>
        <w:ind w:left="120" w:leftChars="0" w:firstLine="7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商业服务业等支出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其他商业服务业等支出（</w:t>
      </w:r>
      <w:r>
        <w:rPr>
          <w:rFonts w:hint="eastAsia" w:ascii="仿宋_GB2312" w:hAnsi="仿宋_GB2312" w:eastAsia="仿宋_GB2312" w:cs="仿宋_GB2312"/>
          <w:sz w:val="32"/>
          <w:szCs w:val="32"/>
          <w:highlight w:val="none"/>
          <w:lang w:val="en-US" w:eastAsia="zh-CN"/>
        </w:rPr>
        <w:t>款</w:t>
      </w:r>
      <w:r>
        <w:rPr>
          <w:rFonts w:hint="eastAsia" w:ascii="仿宋_GB2312" w:hAnsi="仿宋_GB2312" w:eastAsia="仿宋_GB2312" w:cs="仿宋_GB2312"/>
          <w:sz w:val="32"/>
          <w:szCs w:val="32"/>
          <w:highlight w:val="none"/>
          <w:lang w:eastAsia="zh-CN"/>
        </w:rPr>
        <w:t>）其他商业服务业等支出（</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lang w:eastAsia="zh-CN"/>
        </w:rPr>
        <w:t>）年初预算为250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元，支出决算为250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元，完成年初预算的100%。</w:t>
      </w:r>
    </w:p>
    <w:p>
      <w:pPr>
        <w:pageBreakBefore w:val="0"/>
        <w:widowControl w:val="0"/>
        <w:numPr>
          <w:ilvl w:val="0"/>
          <w:numId w:val="1"/>
        </w:numPr>
        <w:kinsoku/>
        <w:wordWrap/>
        <w:overflowPunct/>
        <w:topLinePunct w:val="0"/>
        <w:autoSpaceDE w:val="0"/>
        <w:autoSpaceDN w:val="0"/>
        <w:bidi w:val="0"/>
        <w:adjustRightInd w:val="0"/>
        <w:snapToGrid/>
        <w:spacing w:line="588" w:lineRule="exact"/>
        <w:ind w:left="120" w:leftChars="0" w:firstLine="72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一般公共服务支出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市场监督管理事务（</w:t>
      </w:r>
      <w:r>
        <w:rPr>
          <w:rFonts w:hint="eastAsia" w:ascii="仿宋_GB2312" w:hAnsi="仿宋_GB2312" w:eastAsia="仿宋_GB2312" w:cs="仿宋_GB2312"/>
          <w:sz w:val="32"/>
          <w:szCs w:val="32"/>
          <w:highlight w:val="none"/>
          <w:lang w:val="en-US" w:eastAsia="zh-CN"/>
        </w:rPr>
        <w:t>款</w:t>
      </w:r>
      <w:r>
        <w:rPr>
          <w:rFonts w:hint="eastAsia" w:ascii="仿宋_GB2312" w:hAnsi="仿宋_GB2312" w:eastAsia="仿宋_GB2312" w:cs="仿宋_GB2312"/>
          <w:sz w:val="32"/>
          <w:szCs w:val="32"/>
          <w:highlight w:val="none"/>
          <w:lang w:eastAsia="zh-CN"/>
        </w:rPr>
        <w:t>）一般行政管理事务（</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lang w:eastAsia="zh-CN"/>
        </w:rPr>
        <w:t>）年初预算为11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680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元，支出决算为11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219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765.48元，完成年初预算的96.06%，决算数小于年初预算数的主要原因是</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树立过紧日子思想，压减一般性公务支出。</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588" w:lineRule="exact"/>
        <w:ind w:firstLine="72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eastAsia="zh-CN"/>
        </w:rPr>
        <w:t>天津经济技术开发区市场监督管理局（天津经济技术开发区知识产权局）2023</w:t>
      </w:r>
      <w:r>
        <w:rPr>
          <w:rFonts w:hint="eastAsia" w:ascii="仿宋_GB2312" w:hAnsi="仿宋_GB2312" w:eastAsia="仿宋_GB2312" w:cs="仿宋_GB2312"/>
          <w:sz w:val="32"/>
          <w:szCs w:val="32"/>
          <w:highlight w:val="none"/>
        </w:rPr>
        <w:t>年度部门决算一般公共预算财政拨款基本支出合计</w:t>
      </w:r>
      <w:r>
        <w:rPr>
          <w:rFonts w:hint="eastAsia" w:ascii="仿宋_GB2312" w:hAnsi="仿宋_GB2312" w:eastAsia="仿宋_GB2312" w:cs="仿宋_GB2312"/>
          <w:sz w:val="32"/>
          <w:szCs w:val="32"/>
          <w:highlight w:val="none"/>
          <w:lang w:eastAsia="zh-CN"/>
        </w:rPr>
        <w:t>42,201,775.76</w:t>
      </w:r>
      <w:r>
        <w:rPr>
          <w:rFonts w:hint="eastAsia" w:ascii="仿宋_GB2312" w:hAnsi="仿宋_GB2312" w:eastAsia="仿宋_GB2312" w:cs="仿宋_GB2312"/>
          <w:sz w:val="32"/>
          <w:szCs w:val="32"/>
          <w:highlight w:val="none"/>
        </w:rPr>
        <w:t>元，与</w:t>
      </w: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年度相比</w:t>
      </w:r>
      <w:r>
        <w:rPr>
          <w:rFonts w:hint="eastAsia" w:ascii="仿宋_GB2312" w:hAnsi="仿宋_GB2312" w:eastAsia="仿宋_GB2312" w:cs="仿宋_GB2312"/>
          <w:sz w:val="32"/>
          <w:szCs w:val="32"/>
          <w:highlight w:val="none"/>
          <w:lang w:val="en-US" w:eastAsia="zh-CN"/>
        </w:rPr>
        <w:t>减少</w:t>
      </w:r>
      <w:r>
        <w:rPr>
          <w:rFonts w:hint="eastAsia" w:ascii="仿宋_GB2312" w:hAnsi="仿宋_GB2312" w:eastAsia="仿宋_GB2312" w:cs="仿宋_GB2312"/>
          <w:sz w:val="32"/>
          <w:szCs w:val="32"/>
          <w:highlight w:val="none"/>
          <w:lang w:eastAsia="zh-CN"/>
        </w:rPr>
        <w:t>3,103,734.11</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rPr>
        <w:t>:</w:t>
      </w:r>
      <w:r>
        <w:rPr>
          <w:rFonts w:hint="eastAsia" w:ascii="仿宋_GB2312" w:hAnsi="仿宋_GB2312" w:eastAsia="仿宋_GB2312" w:cs="仿宋_GB2312"/>
          <w:sz w:val="32"/>
          <w:szCs w:val="32"/>
          <w:highlight w:val="none"/>
          <w:lang w:eastAsia="zh-CN"/>
        </w:rPr>
        <w:t>树立过紧日子思想，压减一般性公务支出。</w:t>
      </w:r>
      <w:r>
        <w:rPr>
          <w:rFonts w:hint="eastAsia" w:ascii="仿宋_GB2312" w:hAnsi="仿宋_GB2312" w:eastAsia="仿宋_GB2312" w:cs="仿宋_GB2312"/>
          <w:kern w:val="0"/>
          <w:sz w:val="32"/>
          <w:szCs w:val="32"/>
          <w:highlight w:val="none"/>
        </w:rPr>
        <w:t>其中：</w:t>
      </w:r>
    </w:p>
    <w:p>
      <w:pPr>
        <w:pageBreakBefore w:val="0"/>
        <w:widowControl w:val="0"/>
        <w:kinsoku/>
        <w:wordWrap/>
        <w:overflowPunct/>
        <w:topLinePunct w:val="0"/>
        <w:autoSpaceDE w:val="0"/>
        <w:autoSpaceDN w:val="0"/>
        <w:bidi w:val="0"/>
        <w:adjustRightInd w:val="0"/>
        <w:snapToGrid/>
        <w:spacing w:line="588" w:lineRule="exact"/>
        <w:ind w:firstLine="720"/>
        <w:jc w:val="left"/>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人员经费</w:t>
      </w:r>
      <w:r>
        <w:rPr>
          <w:rFonts w:hint="eastAsia" w:ascii="仿宋_GB2312" w:hAnsi="仿宋_GB2312" w:eastAsia="仿宋_GB2312" w:cs="仿宋_GB2312"/>
          <w:sz w:val="32"/>
          <w:szCs w:val="32"/>
          <w:highlight w:val="none"/>
          <w:lang w:eastAsia="zh-CN"/>
        </w:rPr>
        <w:t>40,651,092.59</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sz w:val="32"/>
          <w:szCs w:val="32"/>
          <w:highlight w:val="none"/>
          <w:lang w:eastAsia="zh-CN"/>
        </w:rPr>
        <w:t>主要包括基本工资、津贴补贴、伙食补助费、机关事业单位基本养老保险缴费、职业年金缴费、职工基本医疗保险缴费、其他社会保障缴费、住房公积金。</w:t>
      </w:r>
    </w:p>
    <w:p>
      <w:pPr>
        <w:pageBreakBefore w:val="0"/>
        <w:widowControl w:val="0"/>
        <w:kinsoku/>
        <w:wordWrap/>
        <w:overflowPunct/>
        <w:topLinePunct w:val="0"/>
        <w:autoSpaceDE w:val="0"/>
        <w:autoSpaceDN w:val="0"/>
        <w:bidi w:val="0"/>
        <w:adjustRightInd w:val="0"/>
        <w:snapToGrid/>
        <w:spacing w:line="588" w:lineRule="exact"/>
        <w:ind w:firstLine="720"/>
        <w:jc w:val="left"/>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公用经费</w:t>
      </w:r>
      <w:r>
        <w:rPr>
          <w:rFonts w:hint="eastAsia" w:ascii="仿宋_GB2312" w:hAnsi="仿宋_GB2312" w:eastAsia="仿宋_GB2312" w:cs="仿宋_GB2312"/>
          <w:sz w:val="32"/>
          <w:szCs w:val="32"/>
          <w:highlight w:val="none"/>
          <w:lang w:eastAsia="zh-CN"/>
        </w:rPr>
        <w:t>1,550,683.17</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sz w:val="32"/>
          <w:szCs w:val="32"/>
          <w:highlight w:val="none"/>
          <w:lang w:eastAsia="zh-CN"/>
        </w:rPr>
        <w:t>主要包括办公费、印刷费、水费、邮电费、差旅费、维修（护）费、委托业务费、其他交通费用、其他商品和服务支出。</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七、政府性基金预算财政拨款收支决算情况</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eastAsia="zh-CN"/>
        </w:rPr>
        <w:t>天津经济技术开发区市场监督管理局(天津经济技术开发区知识产权局)2023年度无政府性基金预算财政拨款收入、支出和结转结余。</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eastAsia="zh-CN"/>
        </w:rPr>
        <w:t>天津经济技术开发区市场监督管理局(天津经济技术开发区知识产权局)2023年度无国有资本经营预算财政拨款收入、支出和结转结余。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九、财政拨款“三公”经费支出决算情况</w:t>
      </w:r>
    </w:p>
    <w:p>
      <w:pPr>
        <w:pageBreakBefore w:val="0"/>
        <w:widowControl w:val="0"/>
        <w:kinsoku/>
        <w:wordWrap/>
        <w:overflowPunct/>
        <w:topLinePunct w:val="0"/>
        <w:autoSpaceDE w:val="0"/>
        <w:autoSpaceDN w:val="0"/>
        <w:bidi w:val="0"/>
        <w:adjustRightInd w:val="0"/>
        <w:snapToGrid/>
        <w:spacing w:line="588" w:lineRule="exact"/>
        <w:ind w:firstLine="602"/>
        <w:jc w:val="left"/>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val="0"/>
          <w:bCs w:val="0"/>
          <w:kern w:val="0"/>
          <w:sz w:val="32"/>
          <w:szCs w:val="32"/>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ascii="Times New Roman" w:hAnsi="Times New Roman" w:eastAsia="仿宋_GB2312" w:cs="Times New Roman"/>
          <w:kern w:val="0"/>
          <w:sz w:val="30"/>
          <w:szCs w:val="30"/>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年财政拨款“三公”经费预算</w:t>
      </w:r>
      <w:r>
        <w:rPr>
          <w:rFonts w:hint="eastAsia" w:ascii="仿宋_GB2312" w:hAnsi="仿宋_GB2312" w:eastAsia="仿宋_GB2312" w:cs="仿宋_GB2312"/>
          <w:kern w:val="0"/>
          <w:sz w:val="32"/>
          <w:szCs w:val="32"/>
          <w:highlight w:val="none"/>
          <w:lang w:eastAsia="zh-CN"/>
        </w:rPr>
        <w:t>10,000.00</w:t>
      </w:r>
      <w:r>
        <w:rPr>
          <w:rFonts w:hint="eastAsia" w:ascii="仿宋_GB2312" w:hAnsi="仿宋_GB2312" w:eastAsia="仿宋_GB2312" w:cs="仿宋_GB2312"/>
          <w:kern w:val="0"/>
          <w:sz w:val="32"/>
          <w:szCs w:val="32"/>
          <w:highlight w:val="none"/>
        </w:rPr>
        <w:t>元，支出决算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元，与202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年预算相比</w:t>
      </w:r>
      <w:r>
        <w:rPr>
          <w:rFonts w:hint="eastAsia" w:ascii="仿宋_GB2312" w:hAnsi="仿宋_GB2312" w:eastAsia="仿宋_GB2312" w:cs="仿宋_GB2312"/>
          <w:sz w:val="32"/>
          <w:szCs w:val="32"/>
          <w:highlight w:val="none"/>
          <w:lang w:val="en-US" w:eastAsia="zh-CN"/>
        </w:rPr>
        <w:t>减少</w:t>
      </w:r>
      <w:r>
        <w:rPr>
          <w:rFonts w:hint="eastAsia" w:ascii="仿宋_GB2312" w:hAnsi="仿宋_GB2312" w:eastAsia="仿宋_GB2312" w:cs="仿宋_GB2312"/>
          <w:kern w:val="0"/>
          <w:sz w:val="32"/>
          <w:szCs w:val="32"/>
          <w:highlight w:val="none"/>
          <w:lang w:eastAsia="zh-CN"/>
        </w:rPr>
        <w:t>10,000.00</w:t>
      </w:r>
      <w:r>
        <w:rPr>
          <w:rFonts w:hint="eastAsia" w:ascii="仿宋_GB2312" w:hAnsi="仿宋_GB2312" w:eastAsia="仿宋_GB2312" w:cs="仿宋_GB2312"/>
          <w:kern w:val="0"/>
          <w:sz w:val="32"/>
          <w:szCs w:val="32"/>
          <w:highlight w:val="none"/>
        </w:rPr>
        <w:t>元，完成预算的</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rPr>
        <w:t>；较上年</w:t>
      </w:r>
      <w:r>
        <w:rPr>
          <w:rFonts w:hint="eastAsia" w:ascii="仿宋_GB2312" w:hAnsi="仿宋_GB2312" w:eastAsia="仿宋_GB2312" w:cs="仿宋_GB2312"/>
          <w:sz w:val="32"/>
          <w:szCs w:val="32"/>
          <w:highlight w:val="none"/>
          <w:lang w:val="en-US" w:eastAsia="zh-CN"/>
        </w:rPr>
        <w:t>减少</w:t>
      </w:r>
      <w:r>
        <w:rPr>
          <w:rFonts w:hint="eastAsia" w:ascii="仿宋_GB2312" w:hAnsi="仿宋_GB2312" w:eastAsia="仿宋_GB2312" w:cs="仿宋_GB2312"/>
          <w:kern w:val="0"/>
          <w:sz w:val="32"/>
          <w:szCs w:val="32"/>
          <w:highlight w:val="none"/>
          <w:lang w:eastAsia="zh-CN"/>
        </w:rPr>
        <w:t>1,440.00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sz w:val="32"/>
          <w:szCs w:val="32"/>
          <w:highlight w:val="none"/>
          <w:lang w:val="en-US" w:eastAsia="zh-CN"/>
        </w:rPr>
        <w:t>下降</w:t>
      </w:r>
      <w:r>
        <w:rPr>
          <w:rFonts w:hint="eastAsia" w:ascii="仿宋_GB2312" w:hAnsi="仿宋_GB2312" w:eastAsia="仿宋_GB2312" w:cs="仿宋_GB2312"/>
          <w:kern w:val="0"/>
          <w:sz w:val="32"/>
          <w:szCs w:val="32"/>
          <w:highlight w:val="none"/>
          <w:lang w:eastAsia="zh-CN"/>
        </w:rPr>
        <w:t>100.0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rPr>
        <w:t>。决算数</w:t>
      </w:r>
      <w:r>
        <w:rPr>
          <w:rFonts w:hint="eastAsia" w:ascii="仿宋_GB2312" w:hAnsi="仿宋_GB2312" w:eastAsia="仿宋_GB2312" w:cs="仿宋_GB2312"/>
          <w:sz w:val="32"/>
          <w:szCs w:val="32"/>
          <w:highlight w:val="none"/>
          <w:lang w:eastAsia="zh-CN"/>
        </w:rPr>
        <w:t>小于</w:t>
      </w:r>
      <w:r>
        <w:rPr>
          <w:rFonts w:hint="eastAsia" w:ascii="仿宋_GB2312" w:hAnsi="仿宋_GB2312" w:eastAsia="仿宋_GB2312" w:cs="仿宋_GB2312"/>
          <w:kern w:val="0"/>
          <w:sz w:val="32"/>
          <w:szCs w:val="32"/>
          <w:highlight w:val="none"/>
        </w:rPr>
        <w:t>预算数的主要原因是：</w:t>
      </w:r>
      <w:r>
        <w:rPr>
          <w:rFonts w:hint="eastAsia" w:ascii="仿宋_GB2312" w:hAnsi="仿宋_GB2312" w:eastAsia="仿宋_GB2312" w:cs="仿宋_GB2312"/>
          <w:sz w:val="32"/>
          <w:szCs w:val="32"/>
          <w:highlight w:val="none"/>
          <w:lang w:eastAsia="zh-CN"/>
        </w:rPr>
        <w:t>本年度未用财政拨款经费列支“三公”经费。</w:t>
      </w:r>
    </w:p>
    <w:p>
      <w:pPr>
        <w:pageBreakBefore w:val="0"/>
        <w:widowControl w:val="0"/>
        <w:kinsoku/>
        <w:wordWrap/>
        <w:overflowPunct/>
        <w:topLinePunct w:val="0"/>
        <w:autoSpaceDE w:val="0"/>
        <w:autoSpaceDN w:val="0"/>
        <w:bidi w:val="0"/>
        <w:adjustRightInd w:val="0"/>
        <w:snapToGrid/>
        <w:spacing w:line="588" w:lineRule="exact"/>
        <w:ind w:firstLine="602"/>
        <w:jc w:val="left"/>
        <w:textAlignment w:val="auto"/>
        <w:rPr>
          <w:rFonts w:hint="eastAsia" w:ascii="Times New Roman" w:hAnsi="Times New Roman" w:eastAsia="楷体" w:cs="楷体"/>
          <w:b w:val="0"/>
          <w:bCs w:val="0"/>
          <w:kern w:val="0"/>
          <w:sz w:val="32"/>
          <w:szCs w:val="32"/>
          <w:highlight w:val="none"/>
        </w:rPr>
      </w:pPr>
      <w:r>
        <w:rPr>
          <w:rFonts w:hint="eastAsia" w:ascii="Times New Roman" w:hAnsi="Times New Roman" w:eastAsia="楷体" w:cs="楷体"/>
          <w:b w:val="0"/>
          <w:bCs w:val="0"/>
          <w:kern w:val="0"/>
          <w:sz w:val="32"/>
          <w:szCs w:val="32"/>
          <w:highlight w:val="none"/>
        </w:rPr>
        <w:t>（二）具体情况</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1.因公出国（境）费预算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元，支出决算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元，与预算相比</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元，完成预算的</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；较上年</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。决算数</w:t>
      </w:r>
      <w:r>
        <w:rPr>
          <w:rFonts w:hint="eastAsia" w:ascii="仿宋_GB2312" w:hAnsi="仿宋_GB2312" w:eastAsia="仿宋_GB2312" w:cs="仿宋_GB2312"/>
          <w:kern w:val="0"/>
          <w:sz w:val="32"/>
          <w:szCs w:val="32"/>
          <w:highlight w:val="none"/>
          <w:lang w:eastAsia="zh-CN"/>
        </w:rPr>
        <w:t>等于</w:t>
      </w:r>
      <w:r>
        <w:rPr>
          <w:rFonts w:hint="eastAsia" w:ascii="仿宋_GB2312" w:hAnsi="仿宋_GB2312" w:eastAsia="仿宋_GB2312" w:cs="仿宋_GB2312"/>
          <w:kern w:val="0"/>
          <w:sz w:val="32"/>
          <w:szCs w:val="32"/>
          <w:highlight w:val="none"/>
        </w:rPr>
        <w:t>预算数的主要原因是：</w:t>
      </w:r>
      <w:r>
        <w:rPr>
          <w:rFonts w:hint="eastAsia" w:ascii="仿宋_GB2312" w:hAnsi="仿宋_GB2312" w:eastAsia="仿宋_GB2312" w:cs="仿宋_GB2312"/>
          <w:kern w:val="0"/>
          <w:sz w:val="32"/>
          <w:szCs w:val="32"/>
          <w:highlight w:val="none"/>
          <w:lang w:eastAsia="zh-CN"/>
        </w:rPr>
        <w:t>本年度未用财政拨款经费列支因公出国（境）费。</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年本单位组织的出国团组</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个，出国</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人次。</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2.公务用车购置及运行维护费预算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元，支出决算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元，与预算相比</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元，完成预算的</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rPr>
        <w:t>；较上年</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rPr>
        <w:t>。决算数</w:t>
      </w:r>
      <w:r>
        <w:rPr>
          <w:rFonts w:hint="eastAsia" w:ascii="仿宋_GB2312" w:hAnsi="仿宋_GB2312" w:eastAsia="仿宋_GB2312" w:cs="仿宋_GB2312"/>
          <w:sz w:val="32"/>
          <w:szCs w:val="32"/>
          <w:highlight w:val="none"/>
          <w:lang w:eastAsia="zh-CN"/>
        </w:rPr>
        <w:t>等于</w:t>
      </w:r>
      <w:r>
        <w:rPr>
          <w:rFonts w:hint="eastAsia" w:ascii="仿宋_GB2312" w:hAnsi="仿宋_GB2312" w:eastAsia="仿宋_GB2312" w:cs="仿宋_GB2312"/>
          <w:kern w:val="0"/>
          <w:sz w:val="32"/>
          <w:szCs w:val="32"/>
          <w:highlight w:val="none"/>
        </w:rPr>
        <w:t>预算数的主要原因是：</w:t>
      </w:r>
      <w:r>
        <w:rPr>
          <w:rFonts w:hint="eastAsia" w:ascii="仿宋_GB2312" w:hAnsi="仿宋_GB2312" w:eastAsia="仿宋_GB2312" w:cs="仿宋_GB2312"/>
          <w:sz w:val="32"/>
          <w:szCs w:val="32"/>
          <w:highlight w:val="none"/>
          <w:lang w:eastAsia="zh-CN"/>
        </w:rPr>
        <w:t>本年度未用财政拨款经费列支公务用车购置及运行维护费。</w:t>
      </w:r>
      <w:r>
        <w:rPr>
          <w:rFonts w:hint="eastAsia" w:ascii="仿宋_GB2312" w:hAnsi="仿宋_GB2312" w:eastAsia="仿宋_GB2312" w:cs="仿宋_GB2312"/>
          <w:kern w:val="0"/>
          <w:sz w:val="32"/>
          <w:szCs w:val="32"/>
          <w:highlight w:val="none"/>
        </w:rPr>
        <w:t>其中：</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公务用车运行维护费预算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元，支出决算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元，与预算相比</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元，完成预算的</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；较上年</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。决算数</w:t>
      </w:r>
      <w:r>
        <w:rPr>
          <w:rFonts w:hint="eastAsia" w:ascii="仿宋_GB2312" w:hAnsi="仿宋_GB2312" w:eastAsia="仿宋_GB2312" w:cs="仿宋_GB2312"/>
          <w:kern w:val="0"/>
          <w:sz w:val="32"/>
          <w:szCs w:val="32"/>
          <w:highlight w:val="none"/>
          <w:lang w:eastAsia="zh-CN"/>
        </w:rPr>
        <w:t>等于</w:t>
      </w:r>
      <w:r>
        <w:rPr>
          <w:rFonts w:hint="eastAsia" w:ascii="仿宋_GB2312" w:hAnsi="仿宋_GB2312" w:eastAsia="仿宋_GB2312" w:cs="仿宋_GB2312"/>
          <w:kern w:val="0"/>
          <w:sz w:val="32"/>
          <w:szCs w:val="32"/>
          <w:highlight w:val="none"/>
        </w:rPr>
        <w:t>预算数的主要原因是：</w:t>
      </w:r>
      <w:r>
        <w:rPr>
          <w:rFonts w:hint="eastAsia" w:ascii="仿宋_GB2312" w:hAnsi="仿宋_GB2312" w:eastAsia="仿宋_GB2312" w:cs="仿宋_GB2312"/>
          <w:kern w:val="0"/>
          <w:sz w:val="32"/>
          <w:szCs w:val="32"/>
          <w:highlight w:val="none"/>
          <w:lang w:eastAsia="zh-CN"/>
        </w:rPr>
        <w:t>本年度未用财政拨款经费列支公务用车运行维护费。</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截至202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年12月31日，使用财政拨款开支运行维护费的公务用车保有量为</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辆。</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公务用车购置费预算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元，支出决算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元，与预算相比</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元，完成预算的</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；较上年</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。决算数</w:t>
      </w:r>
      <w:r>
        <w:rPr>
          <w:rFonts w:hint="eastAsia" w:ascii="仿宋_GB2312" w:hAnsi="仿宋_GB2312" w:eastAsia="仿宋_GB2312" w:cs="仿宋_GB2312"/>
          <w:kern w:val="0"/>
          <w:sz w:val="32"/>
          <w:szCs w:val="32"/>
          <w:highlight w:val="none"/>
          <w:lang w:eastAsia="zh-CN"/>
        </w:rPr>
        <w:t>等于</w:t>
      </w:r>
      <w:r>
        <w:rPr>
          <w:rFonts w:hint="eastAsia" w:ascii="仿宋_GB2312" w:hAnsi="仿宋_GB2312" w:eastAsia="仿宋_GB2312" w:cs="仿宋_GB2312"/>
          <w:kern w:val="0"/>
          <w:sz w:val="32"/>
          <w:szCs w:val="32"/>
          <w:highlight w:val="none"/>
        </w:rPr>
        <w:t>预算数的主要原因是：</w:t>
      </w:r>
      <w:r>
        <w:rPr>
          <w:rFonts w:hint="eastAsia" w:ascii="仿宋_GB2312" w:hAnsi="仿宋_GB2312" w:eastAsia="仿宋_GB2312" w:cs="仿宋_GB2312"/>
          <w:kern w:val="0"/>
          <w:sz w:val="32"/>
          <w:szCs w:val="32"/>
          <w:highlight w:val="none"/>
          <w:lang w:eastAsia="zh-CN"/>
        </w:rPr>
        <w:t>本年度未用财政拨款经费列支公务用车购置费。</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年购置公务用车</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辆。</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3.公务接待费预算</w:t>
      </w:r>
      <w:r>
        <w:rPr>
          <w:rFonts w:hint="eastAsia" w:ascii="仿宋_GB2312" w:hAnsi="仿宋_GB2312" w:eastAsia="仿宋_GB2312" w:cs="仿宋_GB2312"/>
          <w:kern w:val="0"/>
          <w:sz w:val="32"/>
          <w:szCs w:val="32"/>
          <w:highlight w:val="none"/>
          <w:lang w:eastAsia="zh-CN"/>
        </w:rPr>
        <w:t>10,000.00</w:t>
      </w:r>
      <w:r>
        <w:rPr>
          <w:rFonts w:hint="eastAsia" w:ascii="仿宋_GB2312" w:hAnsi="仿宋_GB2312" w:eastAsia="仿宋_GB2312" w:cs="仿宋_GB2312"/>
          <w:kern w:val="0"/>
          <w:sz w:val="32"/>
          <w:szCs w:val="32"/>
          <w:highlight w:val="none"/>
        </w:rPr>
        <w:t>元，支出决算</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元，与预算相比</w:t>
      </w:r>
      <w:r>
        <w:rPr>
          <w:rFonts w:hint="eastAsia" w:ascii="仿宋_GB2312" w:hAnsi="仿宋_GB2312" w:eastAsia="仿宋_GB2312" w:cs="仿宋_GB2312"/>
          <w:kern w:val="0"/>
          <w:sz w:val="32"/>
          <w:szCs w:val="32"/>
          <w:highlight w:val="none"/>
          <w:lang w:val="en-US" w:eastAsia="zh-CN"/>
        </w:rPr>
        <w:t>减少</w:t>
      </w:r>
      <w:r>
        <w:rPr>
          <w:rFonts w:hint="eastAsia" w:ascii="仿宋_GB2312" w:hAnsi="仿宋_GB2312" w:eastAsia="仿宋_GB2312" w:cs="仿宋_GB2312"/>
          <w:kern w:val="0"/>
          <w:sz w:val="32"/>
          <w:szCs w:val="32"/>
          <w:highlight w:val="none"/>
          <w:lang w:eastAsia="zh-CN"/>
        </w:rPr>
        <w:t>10,000.00</w:t>
      </w:r>
      <w:r>
        <w:rPr>
          <w:rFonts w:hint="eastAsia" w:ascii="仿宋_GB2312" w:hAnsi="仿宋_GB2312" w:eastAsia="仿宋_GB2312" w:cs="仿宋_GB2312"/>
          <w:kern w:val="0"/>
          <w:sz w:val="32"/>
          <w:szCs w:val="32"/>
          <w:highlight w:val="none"/>
        </w:rPr>
        <w:t>元，完成预算的</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；较上年</w:t>
      </w:r>
      <w:r>
        <w:rPr>
          <w:rFonts w:hint="eastAsia" w:ascii="仿宋_GB2312" w:hAnsi="仿宋_GB2312" w:eastAsia="仿宋_GB2312" w:cs="仿宋_GB2312"/>
          <w:kern w:val="0"/>
          <w:sz w:val="32"/>
          <w:szCs w:val="32"/>
          <w:highlight w:val="none"/>
          <w:lang w:val="en-US" w:eastAsia="zh-CN"/>
        </w:rPr>
        <w:t>减少</w:t>
      </w:r>
      <w:r>
        <w:rPr>
          <w:rFonts w:hint="eastAsia" w:ascii="仿宋_GB2312" w:hAnsi="仿宋_GB2312" w:eastAsia="仿宋_GB2312" w:cs="仿宋_GB2312"/>
          <w:kern w:val="0"/>
          <w:sz w:val="32"/>
          <w:szCs w:val="32"/>
          <w:highlight w:val="none"/>
          <w:lang w:eastAsia="zh-CN"/>
        </w:rPr>
        <w:t>1,440.00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下降</w:t>
      </w:r>
      <w:r>
        <w:rPr>
          <w:rFonts w:hint="eastAsia" w:ascii="仿宋_GB2312" w:hAnsi="仿宋_GB2312" w:eastAsia="仿宋_GB2312" w:cs="仿宋_GB2312"/>
          <w:kern w:val="0"/>
          <w:sz w:val="32"/>
          <w:szCs w:val="32"/>
          <w:highlight w:val="none"/>
          <w:lang w:eastAsia="zh-CN"/>
        </w:rPr>
        <w:t>100.0%</w:t>
      </w:r>
      <w:r>
        <w:rPr>
          <w:rFonts w:hint="eastAsia" w:ascii="仿宋_GB2312" w:hAnsi="仿宋_GB2312" w:eastAsia="仿宋_GB2312" w:cs="仿宋_GB2312"/>
          <w:kern w:val="0"/>
          <w:sz w:val="32"/>
          <w:szCs w:val="32"/>
          <w:highlight w:val="none"/>
        </w:rPr>
        <w:t>。决算数</w:t>
      </w:r>
      <w:r>
        <w:rPr>
          <w:rFonts w:hint="eastAsia" w:ascii="仿宋_GB2312" w:hAnsi="仿宋_GB2312" w:eastAsia="仿宋_GB2312" w:cs="仿宋_GB2312"/>
          <w:kern w:val="0"/>
          <w:sz w:val="32"/>
          <w:szCs w:val="32"/>
          <w:highlight w:val="none"/>
          <w:lang w:eastAsia="zh-CN"/>
        </w:rPr>
        <w:t>小于</w:t>
      </w:r>
      <w:r>
        <w:rPr>
          <w:rFonts w:hint="eastAsia" w:ascii="仿宋_GB2312" w:hAnsi="仿宋_GB2312" w:eastAsia="仿宋_GB2312" w:cs="仿宋_GB2312"/>
          <w:kern w:val="0"/>
          <w:sz w:val="32"/>
          <w:szCs w:val="32"/>
          <w:highlight w:val="none"/>
        </w:rPr>
        <w:t>预算数的主要原因是：</w:t>
      </w:r>
      <w:r>
        <w:rPr>
          <w:rFonts w:hint="eastAsia" w:ascii="仿宋_GB2312" w:hAnsi="仿宋_GB2312" w:eastAsia="仿宋_GB2312" w:cs="仿宋_GB2312"/>
          <w:kern w:val="0"/>
          <w:sz w:val="32"/>
          <w:szCs w:val="32"/>
          <w:highlight w:val="none"/>
          <w:lang w:eastAsia="zh-CN"/>
        </w:rPr>
        <w:t>本年度未用财政拨款经费列支公务接待费。</w:t>
      </w:r>
      <w:r>
        <w:rPr>
          <w:rFonts w:hint="eastAsia" w:ascii="仿宋_GB2312" w:hAnsi="仿宋_GB2312" w:eastAsia="仿宋_GB2312" w:cs="仿宋_GB2312"/>
          <w:kern w:val="0"/>
          <w:sz w:val="32"/>
          <w:szCs w:val="32"/>
          <w:highlight w:val="none"/>
        </w:rPr>
        <w:t>决算数较上年</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rPr>
        <w:t>的主要原因是：</w:t>
      </w:r>
      <w:r>
        <w:rPr>
          <w:rFonts w:hint="eastAsia" w:ascii="仿宋_GB2312" w:hAnsi="仿宋_GB2312" w:eastAsia="仿宋_GB2312" w:cs="仿宋_GB2312"/>
          <w:kern w:val="0"/>
          <w:sz w:val="32"/>
          <w:szCs w:val="32"/>
          <w:highlight w:val="none"/>
          <w:lang w:eastAsia="zh-CN"/>
        </w:rPr>
        <w:t>本年度未用财政拨款经费列支公务接待费。</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年本单位国内公务接待</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批次，</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人次；其中，外事接待</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批次，</w:t>
      </w:r>
      <w:r>
        <w:rPr>
          <w:rFonts w:hint="eastAsia" w:ascii="仿宋_GB2312" w:hAnsi="仿宋_GB2312" w:eastAsia="仿宋_GB2312" w:cs="仿宋_GB2312"/>
          <w:kern w:val="0"/>
          <w:sz w:val="32"/>
          <w:szCs w:val="32"/>
          <w:highlight w:val="none"/>
          <w:lang w:eastAsia="zh-CN"/>
        </w:rPr>
        <w:t>0</w:t>
      </w:r>
      <w:r>
        <w:rPr>
          <w:rFonts w:hint="eastAsia" w:ascii="仿宋_GB2312" w:hAnsi="仿宋_GB2312" w:eastAsia="仿宋_GB2312" w:cs="仿宋_GB2312"/>
          <w:kern w:val="0"/>
          <w:sz w:val="32"/>
          <w:szCs w:val="32"/>
          <w:highlight w:val="none"/>
        </w:rPr>
        <w:t>人次。</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十、机关运行经费支出情况说明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机关运行经费是指行政单位和参照公务员法管理的事业单位使用一般公共预算财政拨款安排的基本支出中的日常公用经费支出，</w:t>
      </w:r>
      <w:r>
        <w:rPr>
          <w:rFonts w:hint="eastAsia" w:ascii="仿宋_GB2312" w:hAnsi="仿宋_GB2312" w:eastAsia="仿宋_GB2312" w:cs="仿宋_GB2312"/>
          <w:kern w:val="0"/>
          <w:sz w:val="32"/>
          <w:szCs w:val="32"/>
          <w:highlight w:val="none"/>
          <w:lang w:eastAsia="zh-CN"/>
        </w:rPr>
        <w:t>天津经济技术开发区市场监督管理局（天津经济技术开发区知识产权局）2023</w:t>
      </w:r>
      <w:r>
        <w:rPr>
          <w:rFonts w:hint="eastAsia" w:ascii="仿宋_GB2312" w:hAnsi="仿宋_GB2312" w:eastAsia="仿宋_GB2312" w:cs="仿宋_GB2312"/>
          <w:kern w:val="0"/>
          <w:sz w:val="32"/>
          <w:szCs w:val="32"/>
          <w:highlight w:val="none"/>
        </w:rPr>
        <w:t>年度机关运行经费决算数</w:t>
      </w:r>
      <w:r>
        <w:rPr>
          <w:rFonts w:hint="eastAsia" w:ascii="仿宋_GB2312" w:hAnsi="仿宋_GB2312" w:eastAsia="仿宋_GB2312" w:cs="仿宋_GB2312"/>
          <w:kern w:val="0"/>
          <w:sz w:val="32"/>
          <w:szCs w:val="32"/>
          <w:highlight w:val="none"/>
          <w:lang w:eastAsia="zh-CN"/>
        </w:rPr>
        <w:t>1,550,683.17</w:t>
      </w:r>
      <w:r>
        <w:rPr>
          <w:rFonts w:hint="eastAsia" w:ascii="仿宋_GB2312" w:hAnsi="仿宋_GB2312" w:eastAsia="仿宋_GB2312" w:cs="仿宋_GB2312"/>
          <w:kern w:val="0"/>
          <w:sz w:val="32"/>
          <w:szCs w:val="32"/>
          <w:highlight w:val="none"/>
        </w:rPr>
        <w:t>元，比</w:t>
      </w:r>
      <w:r>
        <w:rPr>
          <w:rFonts w:hint="eastAsia" w:ascii="仿宋_GB2312" w:hAnsi="仿宋_GB2312" w:eastAsia="仿宋_GB2312" w:cs="仿宋_GB2312"/>
          <w:kern w:val="0"/>
          <w:sz w:val="32"/>
          <w:szCs w:val="32"/>
          <w:highlight w:val="none"/>
          <w:lang w:eastAsia="zh-CN"/>
        </w:rPr>
        <w:t>2022</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减少</w:t>
      </w:r>
      <w:r>
        <w:rPr>
          <w:rFonts w:hint="eastAsia" w:ascii="仿宋_GB2312" w:hAnsi="仿宋_GB2312" w:eastAsia="仿宋_GB2312" w:cs="仿宋_GB2312"/>
          <w:kern w:val="0"/>
          <w:sz w:val="32"/>
          <w:szCs w:val="32"/>
          <w:highlight w:val="none"/>
          <w:lang w:eastAsia="zh-CN"/>
        </w:rPr>
        <w:t>170,377.37</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降低</w:t>
      </w:r>
      <w:r>
        <w:rPr>
          <w:rFonts w:hint="eastAsia" w:ascii="仿宋_GB2312" w:hAnsi="仿宋_GB2312" w:eastAsia="仿宋_GB2312" w:cs="仿宋_GB2312"/>
          <w:kern w:val="0"/>
          <w:sz w:val="32"/>
          <w:szCs w:val="32"/>
          <w:highlight w:val="none"/>
          <w:lang w:eastAsia="zh-CN"/>
        </w:rPr>
        <w:t>9.9%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树立过紧日子思想，压减一般性公务支出。</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十一、政府采购支出情况说明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天津经济技术开发区市场监督管理局（天津经济技术开发区知识产权局）2023</w:t>
      </w:r>
      <w:r>
        <w:rPr>
          <w:rFonts w:hint="eastAsia" w:ascii="仿宋_GB2312" w:hAnsi="仿宋_GB2312" w:eastAsia="仿宋_GB2312" w:cs="仿宋_GB2312"/>
          <w:kern w:val="0"/>
          <w:sz w:val="32"/>
          <w:szCs w:val="32"/>
          <w:highlight w:val="none"/>
        </w:rPr>
        <w:t>年政府采购支出总额</w:t>
      </w:r>
      <w:r>
        <w:rPr>
          <w:rFonts w:hint="eastAsia" w:ascii="仿宋_GB2312" w:hAnsi="仿宋_GB2312" w:eastAsia="仿宋_GB2312" w:cs="仿宋_GB2312"/>
          <w:kern w:val="0"/>
          <w:sz w:val="32"/>
          <w:szCs w:val="32"/>
          <w:highlight w:val="none"/>
          <w:lang w:eastAsia="zh-CN"/>
        </w:rPr>
        <w:t>6,844,415.00</w:t>
      </w:r>
      <w:r>
        <w:rPr>
          <w:rFonts w:hint="eastAsia" w:ascii="仿宋_GB2312" w:hAnsi="仿宋_GB2312" w:eastAsia="仿宋_GB2312" w:cs="仿宋_GB2312"/>
          <w:kern w:val="0"/>
          <w:sz w:val="32"/>
          <w:szCs w:val="32"/>
          <w:highlight w:val="none"/>
        </w:rPr>
        <w:t>元，其中：政府采购货物支出</w:t>
      </w:r>
      <w:r>
        <w:rPr>
          <w:rFonts w:hint="eastAsia" w:ascii="仿宋_GB2312" w:hAnsi="仿宋_GB2312" w:eastAsia="仿宋_GB2312" w:cs="仿宋_GB2312"/>
          <w:kern w:val="0"/>
          <w:sz w:val="32"/>
          <w:szCs w:val="32"/>
          <w:highlight w:val="none"/>
          <w:lang w:eastAsia="zh-CN"/>
        </w:rPr>
        <w:t>14,080.00</w:t>
      </w:r>
      <w:r>
        <w:rPr>
          <w:rFonts w:hint="eastAsia" w:ascii="仿宋_GB2312" w:hAnsi="仿宋_GB2312" w:eastAsia="仿宋_GB2312" w:cs="仿宋_GB2312"/>
          <w:kern w:val="0"/>
          <w:sz w:val="32"/>
          <w:szCs w:val="32"/>
          <w:highlight w:val="none"/>
        </w:rPr>
        <w:t>元、政府采购工程支出</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rPr>
        <w:t>元、政府采购服务支出</w:t>
      </w:r>
      <w:r>
        <w:rPr>
          <w:rFonts w:hint="eastAsia" w:ascii="仿宋_GB2312" w:hAnsi="仿宋_GB2312" w:eastAsia="仿宋_GB2312" w:cs="仿宋_GB2312"/>
          <w:kern w:val="0"/>
          <w:sz w:val="32"/>
          <w:szCs w:val="32"/>
          <w:highlight w:val="none"/>
          <w:lang w:eastAsia="zh-CN"/>
        </w:rPr>
        <w:t>6,830,335.00</w:t>
      </w:r>
      <w:r>
        <w:rPr>
          <w:rFonts w:hint="eastAsia" w:ascii="仿宋_GB2312" w:hAnsi="仿宋_GB2312" w:eastAsia="仿宋_GB2312" w:cs="仿宋_GB2312"/>
          <w:kern w:val="0"/>
          <w:sz w:val="32"/>
          <w:szCs w:val="32"/>
          <w:highlight w:val="none"/>
        </w:rPr>
        <w:t>元。授予中小企业合同金额</w:t>
      </w:r>
      <w:r>
        <w:rPr>
          <w:rFonts w:hint="eastAsia" w:ascii="仿宋_GB2312" w:hAnsi="仿宋_GB2312" w:eastAsia="仿宋_GB2312" w:cs="仿宋_GB2312"/>
          <w:kern w:val="0"/>
          <w:sz w:val="32"/>
          <w:szCs w:val="32"/>
          <w:highlight w:val="none"/>
          <w:lang w:eastAsia="zh-CN"/>
        </w:rPr>
        <w:t>6,148,405.00</w:t>
      </w:r>
      <w:r>
        <w:rPr>
          <w:rFonts w:hint="eastAsia" w:ascii="仿宋_GB2312" w:hAnsi="仿宋_GB2312" w:eastAsia="仿宋_GB2312" w:cs="仿宋_GB2312"/>
          <w:kern w:val="0"/>
          <w:sz w:val="32"/>
          <w:szCs w:val="32"/>
          <w:highlight w:val="none"/>
        </w:rPr>
        <w:t>元，占政府采购支出总额的</w:t>
      </w:r>
      <w:r>
        <w:rPr>
          <w:rFonts w:hint="eastAsia" w:ascii="仿宋_GB2312" w:hAnsi="仿宋_GB2312" w:eastAsia="仿宋_GB2312" w:cs="仿宋_GB2312"/>
          <w:kern w:val="0"/>
          <w:sz w:val="32"/>
          <w:szCs w:val="32"/>
          <w:highlight w:val="none"/>
          <w:lang w:eastAsia="zh-CN"/>
        </w:rPr>
        <w:t>89.83%</w:t>
      </w:r>
      <w:r>
        <w:rPr>
          <w:rFonts w:hint="eastAsia" w:ascii="仿宋_GB2312" w:hAnsi="仿宋_GB2312" w:eastAsia="仿宋_GB2312" w:cs="仿宋_GB2312"/>
          <w:kern w:val="0"/>
          <w:sz w:val="32"/>
          <w:szCs w:val="32"/>
          <w:highlight w:val="none"/>
        </w:rPr>
        <w:t>，其中：授予小微企业合同金额</w:t>
      </w:r>
      <w:r>
        <w:rPr>
          <w:rFonts w:hint="eastAsia" w:ascii="仿宋_GB2312" w:hAnsi="仿宋_GB2312" w:eastAsia="仿宋_GB2312" w:cs="仿宋_GB2312"/>
          <w:kern w:val="0"/>
          <w:sz w:val="32"/>
          <w:szCs w:val="32"/>
          <w:highlight w:val="none"/>
          <w:lang w:eastAsia="zh-CN"/>
        </w:rPr>
        <w:t>6,148,405.00</w:t>
      </w:r>
      <w:r>
        <w:rPr>
          <w:rFonts w:hint="eastAsia" w:ascii="仿宋_GB2312" w:hAnsi="仿宋_GB2312" w:eastAsia="仿宋_GB2312" w:cs="仿宋_GB2312"/>
          <w:kern w:val="0"/>
          <w:sz w:val="32"/>
          <w:szCs w:val="32"/>
          <w:highlight w:val="none"/>
        </w:rPr>
        <w:t>元，占政府采购支出总额的</w:t>
      </w:r>
      <w:r>
        <w:rPr>
          <w:rFonts w:hint="eastAsia" w:ascii="仿宋_GB2312" w:hAnsi="仿宋_GB2312" w:eastAsia="仿宋_GB2312" w:cs="仿宋_GB2312"/>
          <w:kern w:val="0"/>
          <w:sz w:val="32"/>
          <w:szCs w:val="32"/>
          <w:highlight w:val="none"/>
          <w:lang w:eastAsia="zh-CN"/>
        </w:rPr>
        <w:t>89.83%</w:t>
      </w:r>
      <w:r>
        <w:rPr>
          <w:rFonts w:hint="eastAsia" w:ascii="仿宋_GB2312" w:hAnsi="仿宋_GB2312" w:eastAsia="仿宋_GB2312" w:cs="仿宋_GB2312"/>
          <w:kern w:val="0"/>
          <w:sz w:val="32"/>
          <w:szCs w:val="32"/>
          <w:highlight w:val="none"/>
        </w:rPr>
        <w:t>；货物采购授予中小企业合同金额占货物支出金额的</w:t>
      </w:r>
      <w:r>
        <w:rPr>
          <w:rFonts w:hint="eastAsia" w:ascii="仿宋_GB2312" w:hAnsi="仿宋_GB2312" w:eastAsia="仿宋_GB2312" w:cs="仿宋_GB2312"/>
          <w:kern w:val="0"/>
          <w:sz w:val="32"/>
          <w:szCs w:val="32"/>
          <w:highlight w:val="none"/>
          <w:lang w:eastAsia="zh-CN"/>
        </w:rPr>
        <w:t>100.0</w:t>
      </w:r>
      <w:r>
        <w:rPr>
          <w:rFonts w:hint="eastAsia" w:ascii="仿宋_GB2312" w:hAnsi="仿宋_GB2312" w:eastAsia="仿宋_GB2312" w:cs="仿宋_GB2312"/>
          <w:kern w:val="0"/>
          <w:sz w:val="32"/>
          <w:szCs w:val="32"/>
          <w:highlight w:val="none"/>
        </w:rPr>
        <w:t>%，工程采购授予中小企业合同金额占工程支出金额的</w:t>
      </w:r>
      <w:r>
        <w:rPr>
          <w:rFonts w:hint="eastAsia" w:ascii="仿宋_GB2312" w:hAnsi="仿宋_GB2312" w:eastAsia="仿宋_GB2312" w:cs="仿宋_GB2312"/>
          <w:kern w:val="0"/>
          <w:sz w:val="32"/>
          <w:szCs w:val="32"/>
          <w:highlight w:val="none"/>
          <w:lang w:eastAsia="zh-CN"/>
        </w:rPr>
        <w:t>0.0</w:t>
      </w:r>
      <w:r>
        <w:rPr>
          <w:rFonts w:hint="eastAsia" w:ascii="仿宋_GB2312" w:hAnsi="仿宋_GB2312" w:eastAsia="仿宋_GB2312" w:cs="仿宋_GB2312"/>
          <w:kern w:val="0"/>
          <w:sz w:val="32"/>
          <w:szCs w:val="32"/>
          <w:highlight w:val="none"/>
        </w:rPr>
        <w:t>%，服务采购授予中小企业合同金额占服务支出金额的</w:t>
      </w:r>
      <w:r>
        <w:rPr>
          <w:rFonts w:hint="eastAsia" w:ascii="仿宋_GB2312" w:hAnsi="仿宋_GB2312" w:eastAsia="仿宋_GB2312" w:cs="仿宋_GB2312"/>
          <w:kern w:val="0"/>
          <w:sz w:val="32"/>
          <w:szCs w:val="32"/>
          <w:highlight w:val="none"/>
          <w:lang w:eastAsia="zh-CN"/>
        </w:rPr>
        <w:t>89.81</w:t>
      </w:r>
      <w:r>
        <w:rPr>
          <w:rFonts w:hint="eastAsia" w:ascii="仿宋_GB2312" w:hAnsi="仿宋_GB2312" w:eastAsia="仿宋_GB2312" w:cs="仿宋_GB2312"/>
          <w:kern w:val="0"/>
          <w:sz w:val="32"/>
          <w:szCs w:val="32"/>
          <w:highlight w:val="none"/>
        </w:rPr>
        <w:t>%。</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十二、国有资产占有使用情况说明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天津经济技术开发区市场监督管理局(天津经济技术开发区知识产权局)无国有资产占有使用情况。</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十三、预算绩效情况说明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根据预算绩效管理要求，天津经济技术开发区市场监督管理局(天津经济技术开发区知识产权局)2023年度已对9个项目开展绩效自评，涉及金额61</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eastAsia="zh-CN"/>
        </w:rPr>
        <w:t>890</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eastAsia="zh-CN"/>
        </w:rPr>
        <w:t>000</w:t>
      </w:r>
      <w:r>
        <w:rPr>
          <w:rFonts w:hint="eastAsia" w:ascii="仿宋_GB2312" w:hAnsi="仿宋_GB2312" w:eastAsia="仿宋_GB2312" w:cs="仿宋_GB2312"/>
          <w:kern w:val="0"/>
          <w:sz w:val="32"/>
          <w:szCs w:val="32"/>
          <w:highlight w:val="none"/>
          <w:lang w:val="en-US" w:eastAsia="zh-CN"/>
        </w:rPr>
        <w:t>.00</w:t>
      </w:r>
      <w:r>
        <w:rPr>
          <w:rFonts w:hint="eastAsia" w:ascii="仿宋_GB2312" w:hAnsi="仿宋_GB2312" w:eastAsia="仿宋_GB2312" w:cs="仿宋_GB2312"/>
          <w:kern w:val="0"/>
          <w:sz w:val="32"/>
          <w:szCs w:val="32"/>
          <w:highlight w:val="none"/>
          <w:lang w:eastAsia="zh-CN"/>
        </w:rPr>
        <w:t>元，自评结果已随部门决算一并公开。</w:t>
      </w:r>
    </w:p>
    <w:p>
      <w:pPr>
        <w:keepNext/>
        <w:keepLines/>
        <w:pageBreakBefore w:val="0"/>
        <w:widowControl w:val="0"/>
        <w:kinsoku/>
        <w:wordWrap/>
        <w:overflowPunct/>
        <w:topLinePunct w:val="0"/>
        <w:autoSpaceDE w:val="0"/>
        <w:autoSpaceDN w:val="0"/>
        <w:bidi w:val="0"/>
        <w:adjustRightInd w:val="0"/>
        <w:snapToGrid/>
        <w:spacing w:line="588" w:lineRule="exact"/>
        <w:ind w:firstLine="602"/>
        <w:jc w:val="left"/>
        <w:textAlignment w:val="auto"/>
        <w:outlineLvl w:val="1"/>
        <w:rPr>
          <w:rFonts w:hint="eastAsia" w:ascii="Times New Roman" w:hAnsi="Times New Roman" w:eastAsia="黑体" w:cs="黑体"/>
          <w:b w:val="0"/>
          <w:bCs w:val="0"/>
          <w:kern w:val="0"/>
          <w:sz w:val="32"/>
          <w:szCs w:val="32"/>
          <w:highlight w:val="none"/>
          <w:lang w:val="zh-CN"/>
        </w:rPr>
      </w:pPr>
      <w:r>
        <w:rPr>
          <w:rFonts w:hint="eastAsia" w:ascii="Times New Roman" w:hAnsi="Times New Roman" w:eastAsia="黑体" w:cs="黑体"/>
          <w:b w:val="0"/>
          <w:bCs w:val="0"/>
          <w:kern w:val="0"/>
          <w:sz w:val="32"/>
          <w:szCs w:val="32"/>
          <w:highlight w:val="none"/>
          <w:lang w:val="zh-CN"/>
        </w:rPr>
        <w:t>十四、教育、医疗卫生、社会保障和就业、住房保障、涉农补贴等民生支出情况说明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天津经济技术开发区市场监督管理局(天津经济技术开发区知识产权局)不属于乡、镇、街级单位，不涉及公开2023年度教育、医疗卫生、社会保障和就业、住房保障、涉农补贴等民生支出情况。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br w:type="page"/>
      </w:r>
    </w:p>
    <w:p>
      <w:pPr>
        <w:keepNext/>
        <w:keepLines/>
        <w:pageBreakBefore w:val="0"/>
        <w:widowControl w:val="0"/>
        <w:kinsoku/>
        <w:wordWrap/>
        <w:overflowPunct/>
        <w:topLinePunct w:val="0"/>
        <w:autoSpaceDE w:val="0"/>
        <w:autoSpaceDN w:val="0"/>
        <w:bidi w:val="0"/>
        <w:adjustRightInd w:val="0"/>
        <w:snapToGrid/>
        <w:spacing w:line="588" w:lineRule="exact"/>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ascii="Times New Roman" w:hAnsi="Times New Roman" w:eastAsia="仿宋_GB2312" w:cs="仿宋_GB2312"/>
          <w:kern w:val="0"/>
          <w:sz w:val="30"/>
          <w:szCs w:val="30"/>
          <w:highlight w:val="none"/>
        </w:rPr>
      </w:pP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588" w:lineRule="exact"/>
        <w:ind w:firstLine="6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B1D78"/>
    <w:multiLevelType w:val="singleLevel"/>
    <w:tmpl w:val="5D4B1D78"/>
    <w:lvl w:ilvl="0" w:tentative="0">
      <w:start w:val="1"/>
      <w:numFmt w:val="decimal"/>
      <w:lvlText w:val="%1."/>
      <w:lvlJc w:val="left"/>
      <w:pPr>
        <w:tabs>
          <w:tab w:val="left" w:pos="312"/>
        </w:tabs>
        <w:ind w:left="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kMDVkZjg3YzJjMzRkYjA0OTk1YTRjZjQwYjk0NzMifQ=="/>
  </w:docVars>
  <w:rsids>
    <w:rsidRoot w:val="006A094D"/>
    <w:rsid w:val="00013A12"/>
    <w:rsid w:val="0002687D"/>
    <w:rsid w:val="00047C6F"/>
    <w:rsid w:val="000528EE"/>
    <w:rsid w:val="000719FD"/>
    <w:rsid w:val="000B5C71"/>
    <w:rsid w:val="000D4B98"/>
    <w:rsid w:val="00127EFA"/>
    <w:rsid w:val="001336DD"/>
    <w:rsid w:val="00142888"/>
    <w:rsid w:val="00152EEB"/>
    <w:rsid w:val="00153077"/>
    <w:rsid w:val="00167CB7"/>
    <w:rsid w:val="001A0E4F"/>
    <w:rsid w:val="001B5C3C"/>
    <w:rsid w:val="001C0399"/>
    <w:rsid w:val="001D587E"/>
    <w:rsid w:val="002124F6"/>
    <w:rsid w:val="00264B59"/>
    <w:rsid w:val="002A4997"/>
    <w:rsid w:val="002E079E"/>
    <w:rsid w:val="002E6086"/>
    <w:rsid w:val="00302490"/>
    <w:rsid w:val="003227B2"/>
    <w:rsid w:val="003536BE"/>
    <w:rsid w:val="003B25FB"/>
    <w:rsid w:val="003B7871"/>
    <w:rsid w:val="004A482F"/>
    <w:rsid w:val="004F39BF"/>
    <w:rsid w:val="005062D7"/>
    <w:rsid w:val="005175E6"/>
    <w:rsid w:val="00525157"/>
    <w:rsid w:val="005319D6"/>
    <w:rsid w:val="005349A2"/>
    <w:rsid w:val="00575537"/>
    <w:rsid w:val="005D1367"/>
    <w:rsid w:val="005D3F56"/>
    <w:rsid w:val="00654D17"/>
    <w:rsid w:val="006623EC"/>
    <w:rsid w:val="006A094D"/>
    <w:rsid w:val="006D2409"/>
    <w:rsid w:val="006D2A98"/>
    <w:rsid w:val="006E65DB"/>
    <w:rsid w:val="00776FF3"/>
    <w:rsid w:val="0078156E"/>
    <w:rsid w:val="007820AD"/>
    <w:rsid w:val="00786E74"/>
    <w:rsid w:val="007D1285"/>
    <w:rsid w:val="007D5C3D"/>
    <w:rsid w:val="007E49E1"/>
    <w:rsid w:val="007F6DA7"/>
    <w:rsid w:val="008174D5"/>
    <w:rsid w:val="00885126"/>
    <w:rsid w:val="0089698B"/>
    <w:rsid w:val="008D48A9"/>
    <w:rsid w:val="00941A30"/>
    <w:rsid w:val="00977DCC"/>
    <w:rsid w:val="009820CF"/>
    <w:rsid w:val="00982A8B"/>
    <w:rsid w:val="009A7ED3"/>
    <w:rsid w:val="009D74D7"/>
    <w:rsid w:val="00A566D5"/>
    <w:rsid w:val="00A57AE7"/>
    <w:rsid w:val="00AF71AE"/>
    <w:rsid w:val="00B33C70"/>
    <w:rsid w:val="00B46918"/>
    <w:rsid w:val="00B75228"/>
    <w:rsid w:val="00B811F1"/>
    <w:rsid w:val="00B81B9F"/>
    <w:rsid w:val="00BC763A"/>
    <w:rsid w:val="00BC7D6F"/>
    <w:rsid w:val="00BD3CAC"/>
    <w:rsid w:val="00BF697A"/>
    <w:rsid w:val="00C52E77"/>
    <w:rsid w:val="00C65A44"/>
    <w:rsid w:val="00C76AC3"/>
    <w:rsid w:val="00C83EB4"/>
    <w:rsid w:val="00D409ED"/>
    <w:rsid w:val="00D4505A"/>
    <w:rsid w:val="00D65B41"/>
    <w:rsid w:val="00DC3234"/>
    <w:rsid w:val="00DC3CD0"/>
    <w:rsid w:val="00DD60B5"/>
    <w:rsid w:val="00E32D5A"/>
    <w:rsid w:val="00E7602B"/>
    <w:rsid w:val="00E964B2"/>
    <w:rsid w:val="00EA6549"/>
    <w:rsid w:val="00F007FE"/>
    <w:rsid w:val="013D4B60"/>
    <w:rsid w:val="015679D0"/>
    <w:rsid w:val="016E693C"/>
    <w:rsid w:val="017D4A3B"/>
    <w:rsid w:val="01A10E80"/>
    <w:rsid w:val="01A22C15"/>
    <w:rsid w:val="01B841E6"/>
    <w:rsid w:val="01CF7782"/>
    <w:rsid w:val="01D31020"/>
    <w:rsid w:val="020E10DF"/>
    <w:rsid w:val="02111B48"/>
    <w:rsid w:val="02181129"/>
    <w:rsid w:val="021F4265"/>
    <w:rsid w:val="02715847"/>
    <w:rsid w:val="027345B1"/>
    <w:rsid w:val="02924A37"/>
    <w:rsid w:val="029D518A"/>
    <w:rsid w:val="02A227A1"/>
    <w:rsid w:val="02AB5AF9"/>
    <w:rsid w:val="02BF3353"/>
    <w:rsid w:val="02BF77F6"/>
    <w:rsid w:val="02CB1CF7"/>
    <w:rsid w:val="02FA082F"/>
    <w:rsid w:val="03311B3F"/>
    <w:rsid w:val="03391357"/>
    <w:rsid w:val="035E0DBD"/>
    <w:rsid w:val="03901927"/>
    <w:rsid w:val="03914CEF"/>
    <w:rsid w:val="046046C1"/>
    <w:rsid w:val="047563BF"/>
    <w:rsid w:val="049A4077"/>
    <w:rsid w:val="04E452F2"/>
    <w:rsid w:val="053F6FB9"/>
    <w:rsid w:val="05880374"/>
    <w:rsid w:val="05977776"/>
    <w:rsid w:val="05BC001D"/>
    <w:rsid w:val="05CA273A"/>
    <w:rsid w:val="05E55C53"/>
    <w:rsid w:val="060379FA"/>
    <w:rsid w:val="062E0F1B"/>
    <w:rsid w:val="064029FC"/>
    <w:rsid w:val="06436049"/>
    <w:rsid w:val="064704BB"/>
    <w:rsid w:val="06824DC3"/>
    <w:rsid w:val="069A035E"/>
    <w:rsid w:val="070E2AFA"/>
    <w:rsid w:val="07267E44"/>
    <w:rsid w:val="072C57A8"/>
    <w:rsid w:val="07425D24"/>
    <w:rsid w:val="07A23238"/>
    <w:rsid w:val="07B23486"/>
    <w:rsid w:val="07CD6512"/>
    <w:rsid w:val="07DB7818"/>
    <w:rsid w:val="07F817E1"/>
    <w:rsid w:val="083D3697"/>
    <w:rsid w:val="084560A8"/>
    <w:rsid w:val="085D1644"/>
    <w:rsid w:val="08674270"/>
    <w:rsid w:val="08A76D63"/>
    <w:rsid w:val="08BA4CE8"/>
    <w:rsid w:val="08CE2541"/>
    <w:rsid w:val="09AE62A3"/>
    <w:rsid w:val="0A2A7C4B"/>
    <w:rsid w:val="0A36039E"/>
    <w:rsid w:val="0A742C74"/>
    <w:rsid w:val="0A7479B4"/>
    <w:rsid w:val="0A7D5D1A"/>
    <w:rsid w:val="0A917CCA"/>
    <w:rsid w:val="0AAB6444"/>
    <w:rsid w:val="0AF018E5"/>
    <w:rsid w:val="0B1428B6"/>
    <w:rsid w:val="0B2716A6"/>
    <w:rsid w:val="0B2E72C7"/>
    <w:rsid w:val="0B867FFD"/>
    <w:rsid w:val="0C1237DB"/>
    <w:rsid w:val="0C3E178C"/>
    <w:rsid w:val="0C411F0C"/>
    <w:rsid w:val="0C4274CE"/>
    <w:rsid w:val="0C55370B"/>
    <w:rsid w:val="0C601702"/>
    <w:rsid w:val="0C7927C4"/>
    <w:rsid w:val="0CA77331"/>
    <w:rsid w:val="0CDD71F7"/>
    <w:rsid w:val="0CF06F2A"/>
    <w:rsid w:val="0D026C5D"/>
    <w:rsid w:val="0D5F7C0C"/>
    <w:rsid w:val="0D664210"/>
    <w:rsid w:val="0D9C59EA"/>
    <w:rsid w:val="0DA7267B"/>
    <w:rsid w:val="0DEB14A0"/>
    <w:rsid w:val="0DFA16E3"/>
    <w:rsid w:val="0DFB4FC0"/>
    <w:rsid w:val="0E267459"/>
    <w:rsid w:val="0E4F7C80"/>
    <w:rsid w:val="0E833DCE"/>
    <w:rsid w:val="0E9D6C3E"/>
    <w:rsid w:val="0EBB5316"/>
    <w:rsid w:val="0ED40186"/>
    <w:rsid w:val="0EEF3211"/>
    <w:rsid w:val="0F1B4006"/>
    <w:rsid w:val="0F4936D8"/>
    <w:rsid w:val="0F6901C8"/>
    <w:rsid w:val="0FC42B69"/>
    <w:rsid w:val="0FF22FB9"/>
    <w:rsid w:val="10233173"/>
    <w:rsid w:val="10AF3DB8"/>
    <w:rsid w:val="10BD469F"/>
    <w:rsid w:val="10E30B54"/>
    <w:rsid w:val="11000BEA"/>
    <w:rsid w:val="1122342A"/>
    <w:rsid w:val="113849FC"/>
    <w:rsid w:val="114E06C3"/>
    <w:rsid w:val="11823EC9"/>
    <w:rsid w:val="118916FB"/>
    <w:rsid w:val="11934328"/>
    <w:rsid w:val="11B36778"/>
    <w:rsid w:val="12107727"/>
    <w:rsid w:val="121A6C9D"/>
    <w:rsid w:val="1221675E"/>
    <w:rsid w:val="12661A3D"/>
    <w:rsid w:val="129A6641"/>
    <w:rsid w:val="12C34799"/>
    <w:rsid w:val="12D93FBD"/>
    <w:rsid w:val="131B30E8"/>
    <w:rsid w:val="13463246"/>
    <w:rsid w:val="13CB7DA9"/>
    <w:rsid w:val="13DC1FB6"/>
    <w:rsid w:val="142D4C1F"/>
    <w:rsid w:val="14515DD5"/>
    <w:rsid w:val="14BB3351"/>
    <w:rsid w:val="14CF38C9"/>
    <w:rsid w:val="14ED1FA1"/>
    <w:rsid w:val="14EF3F6B"/>
    <w:rsid w:val="151242E9"/>
    <w:rsid w:val="153D4CD7"/>
    <w:rsid w:val="154020D1"/>
    <w:rsid w:val="159E5049"/>
    <w:rsid w:val="15F1161D"/>
    <w:rsid w:val="161D1413"/>
    <w:rsid w:val="1666200B"/>
    <w:rsid w:val="16895CFA"/>
    <w:rsid w:val="16C5644A"/>
    <w:rsid w:val="16D76A65"/>
    <w:rsid w:val="16EB2510"/>
    <w:rsid w:val="17345C65"/>
    <w:rsid w:val="175F1F04"/>
    <w:rsid w:val="17982173"/>
    <w:rsid w:val="17C84C4C"/>
    <w:rsid w:val="17F3167D"/>
    <w:rsid w:val="181B6E25"/>
    <w:rsid w:val="182757CA"/>
    <w:rsid w:val="193E2DCB"/>
    <w:rsid w:val="1949378C"/>
    <w:rsid w:val="19770119"/>
    <w:rsid w:val="198D78AF"/>
    <w:rsid w:val="199A3054"/>
    <w:rsid w:val="19CF1C75"/>
    <w:rsid w:val="1A0B2E22"/>
    <w:rsid w:val="1A1104E0"/>
    <w:rsid w:val="1A404E9F"/>
    <w:rsid w:val="1A471D27"/>
    <w:rsid w:val="1A705549"/>
    <w:rsid w:val="1AA54268"/>
    <w:rsid w:val="1AC35C7E"/>
    <w:rsid w:val="1ACF1DD9"/>
    <w:rsid w:val="1AFF2A2E"/>
    <w:rsid w:val="1B173F14"/>
    <w:rsid w:val="1B3426D8"/>
    <w:rsid w:val="1B3C77DE"/>
    <w:rsid w:val="1B4641B9"/>
    <w:rsid w:val="1B4712B4"/>
    <w:rsid w:val="1B520DB0"/>
    <w:rsid w:val="1B5D5A1E"/>
    <w:rsid w:val="1B7A68EC"/>
    <w:rsid w:val="1B972C67"/>
    <w:rsid w:val="1BD01CD5"/>
    <w:rsid w:val="1BE37C5A"/>
    <w:rsid w:val="1C0F6CA1"/>
    <w:rsid w:val="1C5648D0"/>
    <w:rsid w:val="1C733010"/>
    <w:rsid w:val="1C752FA8"/>
    <w:rsid w:val="1CCA277E"/>
    <w:rsid w:val="1CE43C8A"/>
    <w:rsid w:val="1D352737"/>
    <w:rsid w:val="1D3F7112"/>
    <w:rsid w:val="1D436C02"/>
    <w:rsid w:val="1D4E55A7"/>
    <w:rsid w:val="1D8D2573"/>
    <w:rsid w:val="1DFB28F4"/>
    <w:rsid w:val="1DFB572F"/>
    <w:rsid w:val="1E6854F8"/>
    <w:rsid w:val="1E6D7CAF"/>
    <w:rsid w:val="1EBA2EF4"/>
    <w:rsid w:val="1EC5396A"/>
    <w:rsid w:val="1EDA5344"/>
    <w:rsid w:val="1EFB0588"/>
    <w:rsid w:val="1F02489B"/>
    <w:rsid w:val="1F34308F"/>
    <w:rsid w:val="1F6317DE"/>
    <w:rsid w:val="1FA12306"/>
    <w:rsid w:val="1FAA740D"/>
    <w:rsid w:val="1FC87893"/>
    <w:rsid w:val="1FF71F26"/>
    <w:rsid w:val="20104D96"/>
    <w:rsid w:val="201E3957"/>
    <w:rsid w:val="20625AE6"/>
    <w:rsid w:val="207215AC"/>
    <w:rsid w:val="2095281F"/>
    <w:rsid w:val="20DB5BFD"/>
    <w:rsid w:val="21365D81"/>
    <w:rsid w:val="21515666"/>
    <w:rsid w:val="21537630"/>
    <w:rsid w:val="21556D90"/>
    <w:rsid w:val="21617F9F"/>
    <w:rsid w:val="219E6AFD"/>
    <w:rsid w:val="21C24E94"/>
    <w:rsid w:val="21C978F2"/>
    <w:rsid w:val="21D73DBD"/>
    <w:rsid w:val="21D73FEC"/>
    <w:rsid w:val="223236E9"/>
    <w:rsid w:val="22A939AB"/>
    <w:rsid w:val="22CC31F6"/>
    <w:rsid w:val="22CE33D3"/>
    <w:rsid w:val="231F3C6E"/>
    <w:rsid w:val="23250B58"/>
    <w:rsid w:val="23582CDC"/>
    <w:rsid w:val="23736675"/>
    <w:rsid w:val="237A70F6"/>
    <w:rsid w:val="237C2E6E"/>
    <w:rsid w:val="23B73EA6"/>
    <w:rsid w:val="23D60C51"/>
    <w:rsid w:val="23F32A04"/>
    <w:rsid w:val="24213A15"/>
    <w:rsid w:val="24282F9F"/>
    <w:rsid w:val="248E110E"/>
    <w:rsid w:val="249441E7"/>
    <w:rsid w:val="249E6E14"/>
    <w:rsid w:val="24B227A0"/>
    <w:rsid w:val="24D34421"/>
    <w:rsid w:val="254479BB"/>
    <w:rsid w:val="25647C5C"/>
    <w:rsid w:val="25710085"/>
    <w:rsid w:val="25864737"/>
    <w:rsid w:val="259534A2"/>
    <w:rsid w:val="259D0E7A"/>
    <w:rsid w:val="25BA7C7E"/>
    <w:rsid w:val="25CB59E7"/>
    <w:rsid w:val="2666570F"/>
    <w:rsid w:val="267F0C45"/>
    <w:rsid w:val="26914E82"/>
    <w:rsid w:val="26962499"/>
    <w:rsid w:val="26B91CE3"/>
    <w:rsid w:val="26DB4B05"/>
    <w:rsid w:val="271B299E"/>
    <w:rsid w:val="275A1EEC"/>
    <w:rsid w:val="27725403"/>
    <w:rsid w:val="27895B59"/>
    <w:rsid w:val="27B23302"/>
    <w:rsid w:val="27DD7C53"/>
    <w:rsid w:val="28441A80"/>
    <w:rsid w:val="284E3F62"/>
    <w:rsid w:val="285A5748"/>
    <w:rsid w:val="28612632"/>
    <w:rsid w:val="28870BE3"/>
    <w:rsid w:val="28996270"/>
    <w:rsid w:val="28E868B0"/>
    <w:rsid w:val="296D2639"/>
    <w:rsid w:val="29736AC1"/>
    <w:rsid w:val="2A055DD9"/>
    <w:rsid w:val="2A077209"/>
    <w:rsid w:val="2A1C2CB5"/>
    <w:rsid w:val="2A273408"/>
    <w:rsid w:val="2A355B25"/>
    <w:rsid w:val="2A497822"/>
    <w:rsid w:val="2A5C08E2"/>
    <w:rsid w:val="2A73489F"/>
    <w:rsid w:val="2A866380"/>
    <w:rsid w:val="2A924D25"/>
    <w:rsid w:val="2AA66A22"/>
    <w:rsid w:val="2AC1385C"/>
    <w:rsid w:val="2B512E32"/>
    <w:rsid w:val="2B797C93"/>
    <w:rsid w:val="2BB331A5"/>
    <w:rsid w:val="2BB868AF"/>
    <w:rsid w:val="2BB92785"/>
    <w:rsid w:val="2BC20F83"/>
    <w:rsid w:val="2BDB6BA0"/>
    <w:rsid w:val="2C136339"/>
    <w:rsid w:val="2C2E6CCF"/>
    <w:rsid w:val="2C5F332D"/>
    <w:rsid w:val="2C800474"/>
    <w:rsid w:val="2C8F0671"/>
    <w:rsid w:val="2CD23AFF"/>
    <w:rsid w:val="2D197980"/>
    <w:rsid w:val="2D2C76B3"/>
    <w:rsid w:val="2D3B4E80"/>
    <w:rsid w:val="2D5A0475"/>
    <w:rsid w:val="2D5F7CB2"/>
    <w:rsid w:val="2D8C2502"/>
    <w:rsid w:val="2D910FF0"/>
    <w:rsid w:val="2DA05507"/>
    <w:rsid w:val="2DD24E04"/>
    <w:rsid w:val="2DDD6BFF"/>
    <w:rsid w:val="2E0028ED"/>
    <w:rsid w:val="2E39057F"/>
    <w:rsid w:val="2E487134"/>
    <w:rsid w:val="2E8C3709"/>
    <w:rsid w:val="2EA66FF1"/>
    <w:rsid w:val="2EAF30FC"/>
    <w:rsid w:val="2EDA6C9B"/>
    <w:rsid w:val="2EED2E72"/>
    <w:rsid w:val="2F146650"/>
    <w:rsid w:val="2F364819"/>
    <w:rsid w:val="2F9C21A2"/>
    <w:rsid w:val="2FA13000"/>
    <w:rsid w:val="2FAF6379"/>
    <w:rsid w:val="2FBD0A96"/>
    <w:rsid w:val="2FC74096"/>
    <w:rsid w:val="2FD86E9B"/>
    <w:rsid w:val="2FF951BC"/>
    <w:rsid w:val="3046090B"/>
    <w:rsid w:val="304A036A"/>
    <w:rsid w:val="30500AE4"/>
    <w:rsid w:val="30517430"/>
    <w:rsid w:val="3062163D"/>
    <w:rsid w:val="30654C8A"/>
    <w:rsid w:val="306601D6"/>
    <w:rsid w:val="307A24E3"/>
    <w:rsid w:val="307A6987"/>
    <w:rsid w:val="308B2942"/>
    <w:rsid w:val="30BB5227"/>
    <w:rsid w:val="30C506DF"/>
    <w:rsid w:val="30DD6F16"/>
    <w:rsid w:val="31077AEF"/>
    <w:rsid w:val="313C1E8F"/>
    <w:rsid w:val="313F372D"/>
    <w:rsid w:val="316118F5"/>
    <w:rsid w:val="31615451"/>
    <w:rsid w:val="32146967"/>
    <w:rsid w:val="32443D30"/>
    <w:rsid w:val="324A2E0F"/>
    <w:rsid w:val="32672F3B"/>
    <w:rsid w:val="32786EF6"/>
    <w:rsid w:val="32945358"/>
    <w:rsid w:val="329B0E37"/>
    <w:rsid w:val="32FD11AA"/>
    <w:rsid w:val="33032C66"/>
    <w:rsid w:val="332D3FC0"/>
    <w:rsid w:val="334275EA"/>
    <w:rsid w:val="33526367"/>
    <w:rsid w:val="33647CEA"/>
    <w:rsid w:val="3369683F"/>
    <w:rsid w:val="33AA7583"/>
    <w:rsid w:val="33EA7980"/>
    <w:rsid w:val="33F95E15"/>
    <w:rsid w:val="34452E08"/>
    <w:rsid w:val="354D7E20"/>
    <w:rsid w:val="35747E49"/>
    <w:rsid w:val="35775243"/>
    <w:rsid w:val="35812566"/>
    <w:rsid w:val="35823AFA"/>
    <w:rsid w:val="358C1096"/>
    <w:rsid w:val="35B44F21"/>
    <w:rsid w:val="35B6328D"/>
    <w:rsid w:val="35CD46D8"/>
    <w:rsid w:val="35F44AE6"/>
    <w:rsid w:val="35FD69A9"/>
    <w:rsid w:val="36144696"/>
    <w:rsid w:val="36483084"/>
    <w:rsid w:val="36580FD3"/>
    <w:rsid w:val="36EA0E4B"/>
    <w:rsid w:val="37355BF1"/>
    <w:rsid w:val="37753A04"/>
    <w:rsid w:val="37E314C9"/>
    <w:rsid w:val="37F5745D"/>
    <w:rsid w:val="381C7F17"/>
    <w:rsid w:val="381E22EE"/>
    <w:rsid w:val="383E029A"/>
    <w:rsid w:val="384358B1"/>
    <w:rsid w:val="384635F3"/>
    <w:rsid w:val="38AD71CE"/>
    <w:rsid w:val="39755F3E"/>
    <w:rsid w:val="39D54C2E"/>
    <w:rsid w:val="3A127C30"/>
    <w:rsid w:val="3A920D71"/>
    <w:rsid w:val="3A9E14C4"/>
    <w:rsid w:val="3AE3337B"/>
    <w:rsid w:val="3AF76503"/>
    <w:rsid w:val="3B0209DD"/>
    <w:rsid w:val="3B0C198B"/>
    <w:rsid w:val="3B2714BA"/>
    <w:rsid w:val="3B2C4D22"/>
    <w:rsid w:val="3B483C6E"/>
    <w:rsid w:val="3B776F10"/>
    <w:rsid w:val="3B7C7A57"/>
    <w:rsid w:val="3B8E1539"/>
    <w:rsid w:val="3C5F3A6E"/>
    <w:rsid w:val="3C6C43E0"/>
    <w:rsid w:val="3C6D114E"/>
    <w:rsid w:val="3C9B4607"/>
    <w:rsid w:val="3CF03B2D"/>
    <w:rsid w:val="3D006466"/>
    <w:rsid w:val="3D0575D8"/>
    <w:rsid w:val="3D5F13DF"/>
    <w:rsid w:val="3D600CB3"/>
    <w:rsid w:val="3D960B78"/>
    <w:rsid w:val="3DA52B6A"/>
    <w:rsid w:val="3DC70D32"/>
    <w:rsid w:val="3E1A70B4"/>
    <w:rsid w:val="3E32264F"/>
    <w:rsid w:val="3E426F14"/>
    <w:rsid w:val="3EB42189"/>
    <w:rsid w:val="3EC62D97"/>
    <w:rsid w:val="3EEF0B4C"/>
    <w:rsid w:val="3EF16375"/>
    <w:rsid w:val="3F2006FA"/>
    <w:rsid w:val="3F2B709E"/>
    <w:rsid w:val="3F4E170B"/>
    <w:rsid w:val="3F4F7231"/>
    <w:rsid w:val="3F632CDC"/>
    <w:rsid w:val="3F8073EA"/>
    <w:rsid w:val="3F8C4AFD"/>
    <w:rsid w:val="3FC65745"/>
    <w:rsid w:val="3FEA0D08"/>
    <w:rsid w:val="3FFA0F4B"/>
    <w:rsid w:val="40416B7A"/>
    <w:rsid w:val="40460634"/>
    <w:rsid w:val="405A40DF"/>
    <w:rsid w:val="40662A84"/>
    <w:rsid w:val="407056B1"/>
    <w:rsid w:val="40896772"/>
    <w:rsid w:val="40A11D0E"/>
    <w:rsid w:val="40C33A32"/>
    <w:rsid w:val="40CF0629"/>
    <w:rsid w:val="4137238C"/>
    <w:rsid w:val="41597EF3"/>
    <w:rsid w:val="415B010F"/>
    <w:rsid w:val="41B4690A"/>
    <w:rsid w:val="41CC0838"/>
    <w:rsid w:val="41E51367"/>
    <w:rsid w:val="41F93484"/>
    <w:rsid w:val="41FA16D6"/>
    <w:rsid w:val="41FD11C6"/>
    <w:rsid w:val="421972D0"/>
    <w:rsid w:val="42246753"/>
    <w:rsid w:val="42C45840"/>
    <w:rsid w:val="43016A94"/>
    <w:rsid w:val="4303280C"/>
    <w:rsid w:val="4306126D"/>
    <w:rsid w:val="43612B5A"/>
    <w:rsid w:val="43805C0B"/>
    <w:rsid w:val="43B835F7"/>
    <w:rsid w:val="43F263DD"/>
    <w:rsid w:val="44132285"/>
    <w:rsid w:val="44337121"/>
    <w:rsid w:val="44552CED"/>
    <w:rsid w:val="44777ED7"/>
    <w:rsid w:val="4496596D"/>
    <w:rsid w:val="44C24001"/>
    <w:rsid w:val="44EB17AA"/>
    <w:rsid w:val="45575091"/>
    <w:rsid w:val="45984C48"/>
    <w:rsid w:val="45D95AA6"/>
    <w:rsid w:val="460F6413"/>
    <w:rsid w:val="47086643"/>
    <w:rsid w:val="471548BC"/>
    <w:rsid w:val="47727F60"/>
    <w:rsid w:val="479F062A"/>
    <w:rsid w:val="47E12BF6"/>
    <w:rsid w:val="48512B64"/>
    <w:rsid w:val="485D29BF"/>
    <w:rsid w:val="486E1516"/>
    <w:rsid w:val="48DF5182"/>
    <w:rsid w:val="48EC789E"/>
    <w:rsid w:val="49247038"/>
    <w:rsid w:val="49374433"/>
    <w:rsid w:val="493C0826"/>
    <w:rsid w:val="49437E06"/>
    <w:rsid w:val="494B0A69"/>
    <w:rsid w:val="499C0B00"/>
    <w:rsid w:val="499F2B63"/>
    <w:rsid w:val="49A62143"/>
    <w:rsid w:val="49B54134"/>
    <w:rsid w:val="49DA103E"/>
    <w:rsid w:val="4A2319E6"/>
    <w:rsid w:val="4A590F64"/>
    <w:rsid w:val="4A8E57CD"/>
    <w:rsid w:val="4ABE526B"/>
    <w:rsid w:val="4ACF1226"/>
    <w:rsid w:val="4B247E30"/>
    <w:rsid w:val="4B3B68BB"/>
    <w:rsid w:val="4B3D495D"/>
    <w:rsid w:val="4B9009B5"/>
    <w:rsid w:val="4BB02E05"/>
    <w:rsid w:val="4BFC24EE"/>
    <w:rsid w:val="4C8A7AFA"/>
    <w:rsid w:val="4C997D3D"/>
    <w:rsid w:val="4CA13CE1"/>
    <w:rsid w:val="4CA24E44"/>
    <w:rsid w:val="4CA53418"/>
    <w:rsid w:val="4CD450D8"/>
    <w:rsid w:val="4D14664A"/>
    <w:rsid w:val="4D1A70D0"/>
    <w:rsid w:val="4D210FC7"/>
    <w:rsid w:val="4D3D0FD3"/>
    <w:rsid w:val="4D41465D"/>
    <w:rsid w:val="4D495AC4"/>
    <w:rsid w:val="4D720D77"/>
    <w:rsid w:val="4D814A59"/>
    <w:rsid w:val="4D8E361A"/>
    <w:rsid w:val="4D922EE6"/>
    <w:rsid w:val="4DB56DF9"/>
    <w:rsid w:val="4DB9688D"/>
    <w:rsid w:val="4DDA66D5"/>
    <w:rsid w:val="4E2F0959"/>
    <w:rsid w:val="4E4E3945"/>
    <w:rsid w:val="4E797E26"/>
    <w:rsid w:val="4E8642F1"/>
    <w:rsid w:val="4E8B1908"/>
    <w:rsid w:val="4E8C7B5A"/>
    <w:rsid w:val="4EE554BC"/>
    <w:rsid w:val="4F082F58"/>
    <w:rsid w:val="4F167E2F"/>
    <w:rsid w:val="4F391364"/>
    <w:rsid w:val="4F495A4B"/>
    <w:rsid w:val="4F506DD9"/>
    <w:rsid w:val="4F6665FD"/>
    <w:rsid w:val="4F6F4D85"/>
    <w:rsid w:val="4F8922EB"/>
    <w:rsid w:val="4FA424E7"/>
    <w:rsid w:val="4FBD62FD"/>
    <w:rsid w:val="4FC11A85"/>
    <w:rsid w:val="4FC6709B"/>
    <w:rsid w:val="4FD337AC"/>
    <w:rsid w:val="4FE237A9"/>
    <w:rsid w:val="4FE523CE"/>
    <w:rsid w:val="50487AB0"/>
    <w:rsid w:val="509947B0"/>
    <w:rsid w:val="50C64E79"/>
    <w:rsid w:val="50EE68AA"/>
    <w:rsid w:val="5101065B"/>
    <w:rsid w:val="51234079"/>
    <w:rsid w:val="5167665C"/>
    <w:rsid w:val="516C13A4"/>
    <w:rsid w:val="51705511"/>
    <w:rsid w:val="51B36A6A"/>
    <w:rsid w:val="51DC746E"/>
    <w:rsid w:val="51EB2DE9"/>
    <w:rsid w:val="5236167C"/>
    <w:rsid w:val="523F3135"/>
    <w:rsid w:val="5246001F"/>
    <w:rsid w:val="52546BE0"/>
    <w:rsid w:val="52796647"/>
    <w:rsid w:val="52A37398"/>
    <w:rsid w:val="52BD34BD"/>
    <w:rsid w:val="52C35B14"/>
    <w:rsid w:val="52FE4D9E"/>
    <w:rsid w:val="532A5B93"/>
    <w:rsid w:val="532F6D06"/>
    <w:rsid w:val="536E78A8"/>
    <w:rsid w:val="53762B86"/>
    <w:rsid w:val="538C7D2A"/>
    <w:rsid w:val="53B45F49"/>
    <w:rsid w:val="53C102A5"/>
    <w:rsid w:val="53D53D51"/>
    <w:rsid w:val="53EE096F"/>
    <w:rsid w:val="54380029"/>
    <w:rsid w:val="545C1D7C"/>
    <w:rsid w:val="54815C87"/>
    <w:rsid w:val="548D0188"/>
    <w:rsid w:val="54997C8E"/>
    <w:rsid w:val="54A61249"/>
    <w:rsid w:val="54F16968"/>
    <w:rsid w:val="5516017D"/>
    <w:rsid w:val="5596306C"/>
    <w:rsid w:val="55AC416B"/>
    <w:rsid w:val="55EE6172"/>
    <w:rsid w:val="56336B0D"/>
    <w:rsid w:val="564C0516"/>
    <w:rsid w:val="56A619D5"/>
    <w:rsid w:val="56B45E9F"/>
    <w:rsid w:val="56B714EC"/>
    <w:rsid w:val="56D20A0C"/>
    <w:rsid w:val="5713248B"/>
    <w:rsid w:val="571E5A0F"/>
    <w:rsid w:val="574D1E50"/>
    <w:rsid w:val="576158FB"/>
    <w:rsid w:val="57833AC4"/>
    <w:rsid w:val="578735B4"/>
    <w:rsid w:val="578F06BB"/>
    <w:rsid w:val="579932E7"/>
    <w:rsid w:val="58207565"/>
    <w:rsid w:val="58C3061C"/>
    <w:rsid w:val="58DF4D2A"/>
    <w:rsid w:val="58E93DFA"/>
    <w:rsid w:val="58ED7447"/>
    <w:rsid w:val="59611BE3"/>
    <w:rsid w:val="59777658"/>
    <w:rsid w:val="599E4BE5"/>
    <w:rsid w:val="5A1B4488"/>
    <w:rsid w:val="5A1C0F73"/>
    <w:rsid w:val="5A2570B4"/>
    <w:rsid w:val="5A470DD9"/>
    <w:rsid w:val="5A964C59"/>
    <w:rsid w:val="5AC643F3"/>
    <w:rsid w:val="5AE66844"/>
    <w:rsid w:val="5B286E5C"/>
    <w:rsid w:val="5B3A26EB"/>
    <w:rsid w:val="5B445318"/>
    <w:rsid w:val="5B590DC3"/>
    <w:rsid w:val="5B7756EE"/>
    <w:rsid w:val="5B8F0C89"/>
    <w:rsid w:val="5BBC1352"/>
    <w:rsid w:val="5C050F4B"/>
    <w:rsid w:val="5C170425"/>
    <w:rsid w:val="5C3E620B"/>
    <w:rsid w:val="5C643EC4"/>
    <w:rsid w:val="5C7D4F86"/>
    <w:rsid w:val="5CD34BA6"/>
    <w:rsid w:val="5CD612EB"/>
    <w:rsid w:val="5D032E6E"/>
    <w:rsid w:val="5D2126ED"/>
    <w:rsid w:val="5D245401"/>
    <w:rsid w:val="5DB03139"/>
    <w:rsid w:val="5DC66F7C"/>
    <w:rsid w:val="5DFB2606"/>
    <w:rsid w:val="5E015742"/>
    <w:rsid w:val="5E145476"/>
    <w:rsid w:val="5E1E2972"/>
    <w:rsid w:val="5E225DE5"/>
    <w:rsid w:val="5E6C7060"/>
    <w:rsid w:val="5E7D74BF"/>
    <w:rsid w:val="5EAD626E"/>
    <w:rsid w:val="5EB1144C"/>
    <w:rsid w:val="5EF37781"/>
    <w:rsid w:val="5F0A1473"/>
    <w:rsid w:val="5F0C25F1"/>
    <w:rsid w:val="5F593A88"/>
    <w:rsid w:val="5F61293D"/>
    <w:rsid w:val="5F6D7131"/>
    <w:rsid w:val="5F7856C5"/>
    <w:rsid w:val="5FEC6BD7"/>
    <w:rsid w:val="5FF67529"/>
    <w:rsid w:val="602816AC"/>
    <w:rsid w:val="604A517F"/>
    <w:rsid w:val="60B62BA3"/>
    <w:rsid w:val="61023CAB"/>
    <w:rsid w:val="61223ECF"/>
    <w:rsid w:val="615900E7"/>
    <w:rsid w:val="61646714"/>
    <w:rsid w:val="61A02683"/>
    <w:rsid w:val="61D75AE1"/>
    <w:rsid w:val="61D814EE"/>
    <w:rsid w:val="620B43D3"/>
    <w:rsid w:val="623C143F"/>
    <w:rsid w:val="624C1682"/>
    <w:rsid w:val="6260512D"/>
    <w:rsid w:val="62B72874"/>
    <w:rsid w:val="62E93375"/>
    <w:rsid w:val="62EC076F"/>
    <w:rsid w:val="631F28F3"/>
    <w:rsid w:val="636B3D8A"/>
    <w:rsid w:val="63AB062A"/>
    <w:rsid w:val="63B80927"/>
    <w:rsid w:val="63BF7C32"/>
    <w:rsid w:val="64033FC2"/>
    <w:rsid w:val="64177A6E"/>
    <w:rsid w:val="642F125B"/>
    <w:rsid w:val="64326656"/>
    <w:rsid w:val="643C1F0A"/>
    <w:rsid w:val="64460353"/>
    <w:rsid w:val="644D16E1"/>
    <w:rsid w:val="64925346"/>
    <w:rsid w:val="64963088"/>
    <w:rsid w:val="649E1F3D"/>
    <w:rsid w:val="649E3CEB"/>
    <w:rsid w:val="654912EC"/>
    <w:rsid w:val="654D2EBE"/>
    <w:rsid w:val="654E5711"/>
    <w:rsid w:val="656942F9"/>
    <w:rsid w:val="658B6F7C"/>
    <w:rsid w:val="65B433A9"/>
    <w:rsid w:val="65B558C0"/>
    <w:rsid w:val="65CB4FB4"/>
    <w:rsid w:val="65CD0D2C"/>
    <w:rsid w:val="65E9368C"/>
    <w:rsid w:val="65F242EE"/>
    <w:rsid w:val="665D659A"/>
    <w:rsid w:val="667274BD"/>
    <w:rsid w:val="66BC2A82"/>
    <w:rsid w:val="672E57FA"/>
    <w:rsid w:val="67AB0BF9"/>
    <w:rsid w:val="67FB2856"/>
    <w:rsid w:val="68000819"/>
    <w:rsid w:val="680544FB"/>
    <w:rsid w:val="68200AB4"/>
    <w:rsid w:val="688651C2"/>
    <w:rsid w:val="689C6793"/>
    <w:rsid w:val="68C169D0"/>
    <w:rsid w:val="68CF6B69"/>
    <w:rsid w:val="68F22857"/>
    <w:rsid w:val="69470E3C"/>
    <w:rsid w:val="69831701"/>
    <w:rsid w:val="69B67D29"/>
    <w:rsid w:val="69CA7330"/>
    <w:rsid w:val="69D515D6"/>
    <w:rsid w:val="69DB153D"/>
    <w:rsid w:val="6A0C16F7"/>
    <w:rsid w:val="6A0C7949"/>
    <w:rsid w:val="6A1872F5"/>
    <w:rsid w:val="6A244471"/>
    <w:rsid w:val="6AE12B83"/>
    <w:rsid w:val="6B2111D2"/>
    <w:rsid w:val="6B286A04"/>
    <w:rsid w:val="6B4F3F91"/>
    <w:rsid w:val="6B4F5D3F"/>
    <w:rsid w:val="6B963EB9"/>
    <w:rsid w:val="6BBB51FE"/>
    <w:rsid w:val="6BC17B74"/>
    <w:rsid w:val="6BC27E90"/>
    <w:rsid w:val="6BE83187"/>
    <w:rsid w:val="6BF54B38"/>
    <w:rsid w:val="6C054650"/>
    <w:rsid w:val="6C1D5E3D"/>
    <w:rsid w:val="6C6E6699"/>
    <w:rsid w:val="6CEB5F3B"/>
    <w:rsid w:val="6CED3A62"/>
    <w:rsid w:val="6CF70A69"/>
    <w:rsid w:val="6CFE17CB"/>
    <w:rsid w:val="6D5C3A9B"/>
    <w:rsid w:val="6D5E0469"/>
    <w:rsid w:val="6D854C1A"/>
    <w:rsid w:val="6D885538"/>
    <w:rsid w:val="6DC01176"/>
    <w:rsid w:val="6DD662A4"/>
    <w:rsid w:val="6DE064C5"/>
    <w:rsid w:val="6E080CF4"/>
    <w:rsid w:val="6EB34837"/>
    <w:rsid w:val="6EB5235D"/>
    <w:rsid w:val="6ECD3B4B"/>
    <w:rsid w:val="6EF46772"/>
    <w:rsid w:val="6F4A2C25"/>
    <w:rsid w:val="6F5576F5"/>
    <w:rsid w:val="6FC82564"/>
    <w:rsid w:val="700A492A"/>
    <w:rsid w:val="70161521"/>
    <w:rsid w:val="70180DF5"/>
    <w:rsid w:val="701D465E"/>
    <w:rsid w:val="704716DB"/>
    <w:rsid w:val="70756248"/>
    <w:rsid w:val="708C6A78"/>
    <w:rsid w:val="70C25205"/>
    <w:rsid w:val="70E84C6C"/>
    <w:rsid w:val="70FE35D3"/>
    <w:rsid w:val="71600CA6"/>
    <w:rsid w:val="718524BB"/>
    <w:rsid w:val="718D5813"/>
    <w:rsid w:val="719E300E"/>
    <w:rsid w:val="71AC3EEB"/>
    <w:rsid w:val="71C11019"/>
    <w:rsid w:val="71D21478"/>
    <w:rsid w:val="71EA7B61"/>
    <w:rsid w:val="720A0C12"/>
    <w:rsid w:val="7260119C"/>
    <w:rsid w:val="72701CEB"/>
    <w:rsid w:val="72B3615B"/>
    <w:rsid w:val="72B62B48"/>
    <w:rsid w:val="73724CC1"/>
    <w:rsid w:val="73EF6311"/>
    <w:rsid w:val="741B2C62"/>
    <w:rsid w:val="742837DB"/>
    <w:rsid w:val="74387CB8"/>
    <w:rsid w:val="7455465F"/>
    <w:rsid w:val="74575C64"/>
    <w:rsid w:val="748C0004"/>
    <w:rsid w:val="748F53FE"/>
    <w:rsid w:val="74C460BA"/>
    <w:rsid w:val="74DD0860"/>
    <w:rsid w:val="750A13FE"/>
    <w:rsid w:val="758C4A24"/>
    <w:rsid w:val="75AB44BA"/>
    <w:rsid w:val="75DF5F11"/>
    <w:rsid w:val="760820BC"/>
    <w:rsid w:val="76361FD5"/>
    <w:rsid w:val="76E9529A"/>
    <w:rsid w:val="777D3C34"/>
    <w:rsid w:val="77AD276B"/>
    <w:rsid w:val="77D53A70"/>
    <w:rsid w:val="77D71596"/>
    <w:rsid w:val="781947C3"/>
    <w:rsid w:val="78827754"/>
    <w:rsid w:val="78850FF2"/>
    <w:rsid w:val="78A07BDA"/>
    <w:rsid w:val="78B13B95"/>
    <w:rsid w:val="793B7903"/>
    <w:rsid w:val="794B223C"/>
    <w:rsid w:val="795F7A95"/>
    <w:rsid w:val="79B7155B"/>
    <w:rsid w:val="79BA2F1D"/>
    <w:rsid w:val="79DA536E"/>
    <w:rsid w:val="79DC07A5"/>
    <w:rsid w:val="79ED18FC"/>
    <w:rsid w:val="7A4822D7"/>
    <w:rsid w:val="7A65732D"/>
    <w:rsid w:val="7AAD6F79"/>
    <w:rsid w:val="7AB12572"/>
    <w:rsid w:val="7ACA53E2"/>
    <w:rsid w:val="7ACC2F08"/>
    <w:rsid w:val="7AFE508C"/>
    <w:rsid w:val="7B1211B1"/>
    <w:rsid w:val="7B143565"/>
    <w:rsid w:val="7B2E5971"/>
    <w:rsid w:val="7B78249A"/>
    <w:rsid w:val="7BB94329"/>
    <w:rsid w:val="7BBE19DA"/>
    <w:rsid w:val="7BCE2CB0"/>
    <w:rsid w:val="7C2E3BA3"/>
    <w:rsid w:val="7C9712F4"/>
    <w:rsid w:val="7CE00EED"/>
    <w:rsid w:val="7D146DE8"/>
    <w:rsid w:val="7D7B29C4"/>
    <w:rsid w:val="7D871368"/>
    <w:rsid w:val="7E2E7A36"/>
    <w:rsid w:val="7E6F0520"/>
    <w:rsid w:val="7E703A39"/>
    <w:rsid w:val="7ECC03AF"/>
    <w:rsid w:val="7ED44A81"/>
    <w:rsid w:val="7EE10F4C"/>
    <w:rsid w:val="7F016EF9"/>
    <w:rsid w:val="7F1D01D6"/>
    <w:rsid w:val="7F2C21C7"/>
    <w:rsid w:val="7F2C666B"/>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5653</Words>
  <Characters>6594</Characters>
  <Lines>82</Lines>
  <Paragraphs>23</Paragraphs>
  <TotalTime>69</TotalTime>
  <ScaleCrop>false</ScaleCrop>
  <LinksUpToDate>false</LinksUpToDate>
  <CharactersWithSpaces>6783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冷酒独酌</cp:lastModifiedBy>
  <dcterms:modified xsi:type="dcterms:W3CDTF">2024-09-29T06:09:45Z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65FEED3E35E9486FA4DB9E17C9DAF683_13</vt:lpwstr>
  </property>
</Properties>
</file>