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69C4B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5ED253B9">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15A3B6C">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28B38688">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7283E304">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18E151D">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61901CF1">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03C67FCB">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14:paraId="36E97D61">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天津经济技术开发区电子信息产业促进局2023年度部门决算</w:t>
      </w:r>
    </w:p>
    <w:p w14:paraId="6BCCD53E">
      <w:pPr>
        <w:autoSpaceDE w:val="0"/>
        <w:autoSpaceDN w:val="0"/>
        <w:adjustRightInd w:val="0"/>
        <w:spacing w:line="580" w:lineRule="exact"/>
        <w:jc w:val="center"/>
        <w:rPr>
          <w:rFonts w:ascii="Times New Roman" w:hAnsi="Times New Roman" w:eastAsia="黑体" w:cs="黑体"/>
          <w:sz w:val="30"/>
          <w:szCs w:val="30"/>
          <w:highlight w:val="none"/>
        </w:rPr>
      </w:pPr>
    </w:p>
    <w:p w14:paraId="1FB8ECC8">
      <w:pPr>
        <w:autoSpaceDE w:val="0"/>
        <w:autoSpaceDN w:val="0"/>
        <w:adjustRightInd w:val="0"/>
        <w:spacing w:line="580" w:lineRule="exact"/>
        <w:jc w:val="center"/>
        <w:rPr>
          <w:rFonts w:ascii="Times New Roman" w:hAnsi="Times New Roman" w:eastAsia="黑体" w:cs="黑体"/>
          <w:sz w:val="30"/>
          <w:szCs w:val="30"/>
          <w:highlight w:val="none"/>
        </w:rPr>
      </w:pPr>
    </w:p>
    <w:p w14:paraId="0C2F6168">
      <w:pPr>
        <w:autoSpaceDE w:val="0"/>
        <w:autoSpaceDN w:val="0"/>
        <w:adjustRightInd w:val="0"/>
        <w:spacing w:line="580" w:lineRule="exact"/>
        <w:jc w:val="center"/>
        <w:rPr>
          <w:rFonts w:ascii="Times New Roman" w:hAnsi="Times New Roman" w:eastAsia="黑体" w:cs="黑体"/>
          <w:sz w:val="30"/>
          <w:szCs w:val="30"/>
          <w:highlight w:val="none"/>
        </w:rPr>
      </w:pPr>
    </w:p>
    <w:p w14:paraId="29117026">
      <w:pPr>
        <w:autoSpaceDE w:val="0"/>
        <w:autoSpaceDN w:val="0"/>
        <w:adjustRightInd w:val="0"/>
        <w:spacing w:line="580" w:lineRule="exact"/>
        <w:jc w:val="center"/>
        <w:rPr>
          <w:rFonts w:ascii="Times New Roman" w:hAnsi="Times New Roman" w:eastAsia="黑体" w:cs="黑体"/>
          <w:sz w:val="30"/>
          <w:szCs w:val="30"/>
          <w:highlight w:val="none"/>
        </w:rPr>
      </w:pPr>
    </w:p>
    <w:p w14:paraId="30520CF7">
      <w:pPr>
        <w:autoSpaceDE w:val="0"/>
        <w:autoSpaceDN w:val="0"/>
        <w:adjustRightInd w:val="0"/>
        <w:spacing w:line="580" w:lineRule="exact"/>
        <w:jc w:val="center"/>
        <w:rPr>
          <w:rFonts w:ascii="Times New Roman" w:hAnsi="Times New Roman" w:eastAsia="黑体" w:cs="黑体"/>
          <w:sz w:val="30"/>
          <w:szCs w:val="30"/>
          <w:highlight w:val="none"/>
        </w:rPr>
      </w:pPr>
    </w:p>
    <w:p w14:paraId="5109D713">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14:paraId="7B9A5EB4">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14:paraId="58E0FB9D">
      <w:pPr>
        <w:autoSpaceDE w:val="0"/>
        <w:autoSpaceDN w:val="0"/>
        <w:adjustRightInd w:val="0"/>
        <w:spacing w:line="600" w:lineRule="exact"/>
        <w:jc w:val="left"/>
        <w:rPr>
          <w:rFonts w:ascii="Times New Roman" w:hAnsi="Times New Roman" w:eastAsia="黑体" w:cs="黑体"/>
          <w:kern w:val="0"/>
          <w:sz w:val="30"/>
          <w:szCs w:val="30"/>
          <w:highlight w:val="none"/>
        </w:rPr>
      </w:pPr>
    </w:p>
    <w:p w14:paraId="611779B6">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14:paraId="70C5A82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14:paraId="42DCCB17">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14:paraId="134CB009">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14:paraId="71D8E68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14:paraId="3EC6387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14:paraId="0175C5F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14:paraId="457AA2B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14:paraId="0FE9CDA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14:paraId="11BD96C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14:paraId="007CD44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14:paraId="4164775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14:paraId="4D66B8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14:paraId="1C45E70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14:paraId="038C52C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14:paraId="4E6AECE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14:paraId="765C9EC7">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14:paraId="02C60D7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14:paraId="0AE561D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14:paraId="154EC15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14:paraId="22952BD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14:paraId="5950F75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14:paraId="3808E6FE">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14:paraId="33543B6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14:paraId="05F1876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14:paraId="2EF1EDA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14:paraId="250C684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14:paraId="029492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14:paraId="20F4D3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14:paraId="3554A0E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14:paraId="7B4B41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14:paraId="42B675FF">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14:paraId="2D54A476">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1F9AF92E">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14:paraId="59CC85A9">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14:paraId="55C68F7C">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执行国家、天津市、滨海新区有关招商引资、经济技术协作的方针、政策，负责电子信息产业等相关领域的招商引资工作,研究制定本单位业务范围内的产业发展规划及招商引资的具体政策和配套措施。</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（二）负责落实党委、管委会招商引资整体工作部署，制定招商引资工作计划，分解和落实目标任务。</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（三）负责开发和吸引符合我区产业发展的高质量项目，完成党委、管委会下达的各项招商指标。</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（四）负责开拓并维护政府、企业、中介等各项招商渠道，与国内外咨询机构建立业务联系。</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（五）负责了解掌握国家、天津市、滨海新区的相关政策和经济动态，加强产业发展动态分析，为党委、管委会招商决策提供信息参考。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（六）负责组织开展招商相关的信息收集、对外联络、项目开发、项目洽谈、合作协议签订等各类招商引资工作。</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（七）负责协调职能部门和有关单位，做好招商项目的跟踪服务工作，推动投产运营。</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（八）负责本领域安全生产管理，从行业规划、产业政策、法规标准等方面加强本领域安全生产工作，指导督促企业加强安全管理。</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（九）贯彻落实本单位全面从严治党主体责任，严格落实基层党建工作任务，发挥党组织战斗堡垒作用和党员先锋模范作用。</w:t>
      </w:r>
    </w:p>
    <w:p w14:paraId="4CF2DAE6">
      <w:pPr>
        <w:autoSpaceDE w:val="0"/>
        <w:autoSpaceDN w:val="0"/>
        <w:adjustRightInd w:val="0"/>
        <w:spacing w:line="600" w:lineRule="exact"/>
        <w:ind w:left="298" w:leftChars="142" w:firstLine="555" w:firstLineChars="185"/>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（十）完成党委、管委会交办的其他各项工作。</w:t>
      </w:r>
    </w:p>
    <w:p w14:paraId="647A1EBD">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14:paraId="236076EC">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天津经济技术开发区电子信息产业促进局内设5个</w:t>
      </w:r>
      <w:r>
        <w:rPr>
          <w:rFonts w:hint="eastAsia" w:ascii="Times New Roman" w:hAnsi="Times New Roman" w:eastAsia="仿宋_GB2312" w:cs="仿宋_GB2312"/>
          <w:sz w:val="30"/>
          <w:szCs w:val="30"/>
          <w:highlight w:val="none"/>
          <w:lang w:val="en-US" w:eastAsia="zh-CN"/>
        </w:rPr>
        <w:t>职能</w:t>
      </w:r>
      <w:r>
        <w:rPr>
          <w:rFonts w:hint="eastAsia" w:ascii="Times New Roman" w:hAnsi="Times New Roman" w:eastAsia="仿宋_GB2312" w:cs="仿宋_GB2312"/>
          <w:sz w:val="30"/>
          <w:szCs w:val="30"/>
          <w:highlight w:val="none"/>
          <w:lang w:eastAsia="zh-CN"/>
        </w:rPr>
        <w:t>科室。纳入天津经济技术开发区电子信息产业促进局2023年度部门决算编制范围的单位包括：天津经济技术开发区电子信息产业促进局本级。</w:t>
      </w:r>
    </w:p>
    <w:p w14:paraId="685ED5D6">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14:paraId="2170430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14:paraId="7280CC9B">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14:paraId="020047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14:paraId="02FEA8E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14:paraId="404677FA">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14:paraId="7B849B7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14:paraId="66010BE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14:paraId="78B121E6">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14:paraId="6363146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14:paraId="40241DF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14:paraId="7075EF53">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14:paraId="227BD19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14:paraId="219A13C1">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14:paraId="41047720">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14:paraId="4B7CD1BA">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14:paraId="70A9FD2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天津经济技术开发区2023年度政府性基金预算财政拨款收入支出决算表为空表。</w:t>
      </w:r>
    </w:p>
    <w:p w14:paraId="7C72A94F">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天津经济技术开发区2023年度国有资本经营预算财政拨款收入支出决算表为空表。</w:t>
      </w:r>
    </w:p>
    <w:p w14:paraId="791307A4">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14:paraId="4343E5C8">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14:paraId="1D9AC204">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14:paraId="39D52BCC">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14:paraId="5E3C0EFD">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val="zh-CN" w:eastAsia="zh-CN"/>
        </w:rPr>
        <w:t>天津经济技术开发区电子信息产业促进局2023年度收入、支出决算总计</w:t>
      </w:r>
      <w:r>
        <w:rPr>
          <w:rFonts w:hint="eastAsia" w:ascii="Times New Roman" w:hAnsi="Times New Roman" w:eastAsia="仿宋_GB2312" w:cs="仿宋_GB2312"/>
          <w:sz w:val="30"/>
          <w:szCs w:val="30"/>
          <w:highlight w:val="none"/>
          <w:lang w:eastAsia="zh-CN"/>
        </w:rPr>
        <w:t>497,756,092.58元，与2022年度相比，收、支总计各增加47,931,730.98元，增长10.66%，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对区内重点产业支持的相关支出增加。</w:t>
      </w:r>
    </w:p>
    <w:p w14:paraId="703211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14:paraId="2C5F70FA">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天津经济技术开发区电子信息产业促进局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497,756,092.58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增加47,931,730.98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lang w:val="en-US" w:eastAsia="zh-CN"/>
        </w:rPr>
        <w:t>对区内重点产业支持的相关支出增加。</w:t>
      </w:r>
    </w:p>
    <w:p w14:paraId="17FB0206">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497,756,092.58</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14:paraId="0FC68D7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14:paraId="58078041">
      <w:pPr>
        <w:autoSpaceDE w:val="0"/>
        <w:autoSpaceDN w:val="0"/>
        <w:adjustRightInd w:val="0"/>
        <w:spacing w:line="600" w:lineRule="exact"/>
        <w:ind w:firstLine="600"/>
        <w:jc w:val="left"/>
        <w:rPr>
          <w:rFonts w:hint="default"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天津经济技术开发区电子信息产业促进局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497,756,092.58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47,931,730.98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val="en-US" w:eastAsia="zh-CN"/>
        </w:rPr>
        <w:t>对区内重点产业支持的相关支出增加。</w:t>
      </w:r>
    </w:p>
    <w:p w14:paraId="1F4D6A5B">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8,521,507.84元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1.71</w:t>
      </w:r>
      <w:r>
        <w:rPr>
          <w:rFonts w:hint="eastAsia" w:ascii="Times New Roman" w:hAnsi="Times New Roman" w:eastAsia="仿宋_GB2312" w:cs="仿宋_GB2312"/>
          <w:sz w:val="30"/>
          <w:szCs w:val="30"/>
          <w:highlight w:val="none"/>
          <w:lang w:eastAsia="zh-CN"/>
        </w:rPr>
        <w:t>%；</w:t>
      </w:r>
    </w:p>
    <w:p w14:paraId="58F0594B">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489,234,584.74元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占98.29%；</w:t>
      </w:r>
    </w:p>
    <w:p w14:paraId="57857888">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14:paraId="39D54B09">
      <w:pPr>
        <w:autoSpaceDE w:val="0"/>
        <w:autoSpaceDN w:val="0"/>
        <w:adjustRightInd w:val="0"/>
        <w:spacing w:line="600" w:lineRule="exact"/>
        <w:ind w:firstLine="600"/>
        <w:jc w:val="left"/>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天津经济技术开发区电子信息产业促进局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497,756,092.58</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47,931,730.98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10.66</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kern w:val="0"/>
          <w:sz w:val="30"/>
          <w:szCs w:val="30"/>
          <w:highlight w:val="none"/>
          <w:lang w:val="en-US" w:eastAsia="zh-CN"/>
        </w:rPr>
        <w:t>对区内重点产业支持的相关支出增加。</w:t>
      </w:r>
    </w:p>
    <w:p w14:paraId="57DBCE3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14:paraId="4622E4B9">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14:paraId="1AF41F5D">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天津经济技术开发区电子信息产业促进局2023年度部门决算一般公共预算财政拨款支出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计497,756,092.58元，占本年支出合计的100.0%，与2022年度相比，一般公共预算财政拨款支出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47,931,730.98元，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10.66%，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对区内重点产业支持的相关支出增加。</w:t>
      </w:r>
    </w:p>
    <w:p w14:paraId="6AED48AE">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14:paraId="6A5AEAAC">
      <w:pPr>
        <w:autoSpaceDE w:val="0"/>
        <w:autoSpaceDN w:val="0"/>
        <w:adjustRightInd w:val="0"/>
        <w:spacing w:line="600" w:lineRule="exact"/>
        <w:ind w:firstLine="720"/>
        <w:jc w:val="left"/>
        <w:rPr>
          <w:rFonts w:hint="eastAsia" w:ascii="Times New Roman" w:hAnsi="Times New Roman" w:eastAsia="仿宋_GB2312" w:cs="仿宋_GB2312"/>
          <w:color w:val="auto"/>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仿宋_GB2312"/>
          <w:sz w:val="30"/>
          <w:szCs w:val="30"/>
          <w:highlight w:val="none"/>
          <w:lang w:eastAsia="zh-CN"/>
        </w:rPr>
        <w:t>497,756,092.58</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color w:val="auto"/>
          <w:sz w:val="30"/>
          <w:szCs w:val="30"/>
          <w:highlight w:val="none"/>
          <w:lang w:eastAsia="zh-CN"/>
        </w:rPr>
        <w:t>一般公共服务支出10</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261</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824.75</w:t>
      </w:r>
      <w:r>
        <w:rPr>
          <w:rFonts w:hint="eastAsia" w:ascii="Times New Roman" w:hAnsi="Times New Roman" w:eastAsia="仿宋_GB2312" w:cs="仿宋_GB2312"/>
          <w:color w:val="auto"/>
          <w:sz w:val="30"/>
          <w:szCs w:val="30"/>
          <w:highlight w:val="none"/>
          <w:lang w:val="en-US" w:eastAsia="zh-CN"/>
        </w:rPr>
        <w:t>元，占2.07%，</w:t>
      </w:r>
      <w:r>
        <w:rPr>
          <w:rFonts w:hint="eastAsia" w:ascii="Times New Roman" w:hAnsi="Times New Roman" w:eastAsia="仿宋_GB2312" w:cs="仿宋_GB2312"/>
          <w:color w:val="auto"/>
          <w:sz w:val="30"/>
          <w:szCs w:val="30"/>
          <w:highlight w:val="none"/>
          <w:lang w:eastAsia="zh-CN"/>
        </w:rPr>
        <w:t>资源勘探工业信息等支出</w:t>
      </w:r>
      <w:r>
        <w:rPr>
          <w:rFonts w:hint="eastAsia" w:ascii="Times New Roman" w:hAnsi="Times New Roman" w:eastAsia="仿宋_GB2312" w:cs="Times New Roman"/>
          <w:color w:val="auto"/>
          <w:sz w:val="30"/>
          <w:szCs w:val="30"/>
          <w:highlight w:val="none"/>
          <w:lang w:eastAsia="zh-CN"/>
        </w:rPr>
        <w:t>477</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eastAsia="zh-CN"/>
        </w:rPr>
        <w:t>875</w:t>
      </w:r>
      <w:r>
        <w:rPr>
          <w:rFonts w:hint="eastAsia" w:ascii="Times New Roman" w:hAnsi="Times New Roman" w:eastAsia="仿宋_GB2312" w:cs="Times New Roman"/>
          <w:color w:val="auto"/>
          <w:sz w:val="30"/>
          <w:szCs w:val="30"/>
          <w:highlight w:val="none"/>
          <w:lang w:val="en-US" w:eastAsia="zh-CN"/>
        </w:rPr>
        <w:t>,</w:t>
      </w:r>
      <w:r>
        <w:rPr>
          <w:rFonts w:hint="eastAsia" w:ascii="Times New Roman" w:hAnsi="Times New Roman" w:eastAsia="仿宋_GB2312" w:cs="Times New Roman"/>
          <w:color w:val="auto"/>
          <w:sz w:val="30"/>
          <w:szCs w:val="30"/>
          <w:highlight w:val="none"/>
          <w:lang w:eastAsia="zh-CN"/>
        </w:rPr>
        <w:t>375.9</w:t>
      </w:r>
      <w:r>
        <w:rPr>
          <w:rFonts w:hint="eastAsia" w:ascii="Times New Roman" w:hAnsi="Times New Roman" w:eastAsia="仿宋_GB2312" w:cs="仿宋_GB2312"/>
          <w:color w:val="auto"/>
          <w:sz w:val="30"/>
          <w:szCs w:val="30"/>
          <w:highlight w:val="none"/>
          <w:lang w:eastAsia="zh-CN"/>
        </w:rPr>
        <w:t>元，占9</w:t>
      </w:r>
      <w:r>
        <w:rPr>
          <w:rFonts w:hint="eastAsia" w:ascii="Times New Roman" w:hAnsi="Times New Roman" w:eastAsia="仿宋_GB2312" w:cs="仿宋_GB2312"/>
          <w:color w:val="auto"/>
          <w:sz w:val="30"/>
          <w:szCs w:val="30"/>
          <w:highlight w:val="none"/>
          <w:lang w:val="en-US" w:eastAsia="zh-CN"/>
        </w:rPr>
        <w:t>6</w:t>
      </w:r>
      <w:r>
        <w:rPr>
          <w:rFonts w:hint="eastAsia" w:ascii="Times New Roman" w:hAnsi="Times New Roman" w:eastAsia="仿宋_GB2312" w:cs="仿宋_GB2312"/>
          <w:color w:val="auto"/>
          <w:sz w:val="30"/>
          <w:szCs w:val="30"/>
          <w:highlight w:val="none"/>
          <w:lang w:eastAsia="zh-CN"/>
        </w:rPr>
        <w:t>%；商业服务业等支出9</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618</w:t>
      </w:r>
      <w:r>
        <w:rPr>
          <w:rFonts w:hint="eastAsia" w:ascii="Times New Roman" w:hAnsi="Times New Roman" w:eastAsia="仿宋_GB2312" w:cs="仿宋_GB2312"/>
          <w:color w:val="auto"/>
          <w:sz w:val="30"/>
          <w:szCs w:val="30"/>
          <w:highlight w:val="none"/>
          <w:lang w:val="en-US" w:eastAsia="zh-CN"/>
        </w:rPr>
        <w:t>,</w:t>
      </w:r>
      <w:r>
        <w:rPr>
          <w:rFonts w:hint="eastAsia" w:ascii="Times New Roman" w:hAnsi="Times New Roman" w:eastAsia="仿宋_GB2312" w:cs="仿宋_GB2312"/>
          <w:color w:val="auto"/>
          <w:sz w:val="30"/>
          <w:szCs w:val="30"/>
          <w:highlight w:val="none"/>
          <w:lang w:eastAsia="zh-CN"/>
        </w:rPr>
        <w:t>891.93元，占1.9</w:t>
      </w:r>
      <w:r>
        <w:rPr>
          <w:rFonts w:hint="eastAsia" w:ascii="Times New Roman" w:hAnsi="Times New Roman" w:eastAsia="仿宋_GB2312" w:cs="仿宋_GB2312"/>
          <w:color w:val="auto"/>
          <w:sz w:val="30"/>
          <w:szCs w:val="30"/>
          <w:highlight w:val="none"/>
          <w:lang w:val="en-US" w:eastAsia="zh-CN"/>
        </w:rPr>
        <w:t>3</w:t>
      </w:r>
      <w:r>
        <w:rPr>
          <w:rFonts w:hint="eastAsia" w:ascii="Times New Roman" w:hAnsi="Times New Roman" w:eastAsia="仿宋_GB2312" w:cs="仿宋_GB2312"/>
          <w:color w:val="auto"/>
          <w:sz w:val="30"/>
          <w:szCs w:val="30"/>
          <w:highlight w:val="none"/>
          <w:lang w:eastAsia="zh-CN"/>
        </w:rPr>
        <w:t>%。</w:t>
      </w:r>
    </w:p>
    <w:p w14:paraId="2FE30983">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14:paraId="1C3B51A5">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460,929,772.00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497,756,092.58</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107.99%</w:t>
      </w:r>
      <w:r>
        <w:rPr>
          <w:rFonts w:hint="eastAsia" w:ascii="Times New Roman" w:hAnsi="Times New Roman" w:eastAsia="仿宋_GB2312" w:cs="仿宋_GB2312"/>
          <w:kern w:val="0"/>
          <w:sz w:val="30"/>
          <w:szCs w:val="30"/>
          <w:highlight w:val="none"/>
        </w:rPr>
        <w:t>。其中：</w:t>
      </w:r>
    </w:p>
    <w:p w14:paraId="4EBB9AF5">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1.一般公共服务支出（类）商贸事务（款）行政运行（项）年初预算为9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250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600元，支出决算为8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521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507.84元，完成年初预算的92.12%，决算数小于年初预算数的主要原因是人员经费支出减少</w:t>
      </w:r>
      <w:r>
        <w:rPr>
          <w:rFonts w:hint="eastAsia" w:ascii="Times New Roman" w:hAnsi="Times New Roman" w:eastAsia="仿宋_GB2312" w:cs="仿宋_GB2312"/>
          <w:sz w:val="30"/>
          <w:szCs w:val="30"/>
          <w:highlight w:val="none"/>
          <w:lang w:val="en-US" w:eastAsia="zh-CN"/>
        </w:rPr>
        <w:t>等原因所致。</w:t>
      </w:r>
    </w:p>
    <w:p w14:paraId="033FFEE5">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val="en-US" w:eastAsia="zh-CN"/>
        </w:rPr>
      </w:pPr>
      <w:r>
        <w:rPr>
          <w:rFonts w:hint="eastAsia" w:ascii="Times New Roman" w:hAnsi="Times New Roman" w:eastAsia="仿宋_GB2312" w:cs="仿宋_GB2312"/>
          <w:sz w:val="30"/>
          <w:szCs w:val="30"/>
          <w:highlight w:val="none"/>
          <w:lang w:eastAsia="zh-CN"/>
        </w:rPr>
        <w:t>2. 一般公共服务支出（类）商贸事务（款）招商引资（项）年初预算为1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679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200元，支出决算为1</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740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316.91，完成年初预算的103.64 %。决算数大于年初预算数的主要原因是因公出国费用增加。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 资源勘探工业信息等支出（类）制造业（款）其他制造业（项）年初预算为420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000元，支出决算为477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875</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375.9元，完成年初预算的113.78%。决算数大于年初预算数的主要原因是</w:t>
      </w:r>
      <w:r>
        <w:rPr>
          <w:rFonts w:hint="eastAsia" w:ascii="Times New Roman" w:hAnsi="Times New Roman" w:eastAsia="仿宋_GB2312" w:cs="仿宋_GB2312"/>
          <w:kern w:val="0"/>
          <w:sz w:val="30"/>
          <w:szCs w:val="30"/>
          <w:highlight w:val="none"/>
          <w:lang w:val="en-US" w:eastAsia="zh-CN"/>
        </w:rPr>
        <w:t>对区内重点产业支持的相关支出增加。</w:t>
      </w:r>
    </w:p>
    <w:p w14:paraId="5B2B2355">
      <w:pPr>
        <w:autoSpaceDE w:val="0"/>
        <w:autoSpaceDN w:val="0"/>
        <w:adjustRightInd w:val="0"/>
        <w:spacing w:line="600" w:lineRule="exact"/>
        <w:ind w:firstLine="600" w:firstLineChars="20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4.商业服务业等支出(类）年初预算为30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000元，支出决算为9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891.93元，完成年初预算的32.06 %。决算数小于年初预算数的主要原因是</w:t>
      </w:r>
      <w:r>
        <w:rPr>
          <w:rFonts w:hint="eastAsia" w:ascii="Times New Roman" w:hAnsi="Times New Roman" w:eastAsia="仿宋_GB2312" w:cs="仿宋_GB2312"/>
          <w:sz w:val="30"/>
          <w:szCs w:val="30"/>
          <w:highlight w:val="none"/>
          <w:lang w:val="en-US" w:eastAsia="zh-CN"/>
        </w:rPr>
        <w:t>统筹财力，保障其他重点项目支出</w:t>
      </w:r>
      <w:bookmarkStart w:id="0" w:name="_GoBack"/>
      <w:bookmarkEnd w:id="0"/>
      <w:r>
        <w:rPr>
          <w:rFonts w:hint="eastAsia" w:ascii="Times New Roman" w:hAnsi="Times New Roman" w:eastAsia="仿宋_GB2312" w:cs="仿宋_GB2312"/>
          <w:sz w:val="30"/>
          <w:szCs w:val="30"/>
          <w:highlight w:val="none"/>
          <w:lang w:eastAsia="zh-CN"/>
        </w:rPr>
        <w:t>。</w:t>
      </w:r>
    </w:p>
    <w:p w14:paraId="632336C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14:paraId="36A5789B">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天津经济技术开发区电子信息产业促进局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8,521,507.84</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1,117,193.95</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人员经费增加。</w:t>
      </w:r>
      <w:r>
        <w:rPr>
          <w:rFonts w:hint="eastAsia" w:ascii="Times New Roman" w:hAnsi="Times New Roman" w:eastAsia="仿宋_GB2312" w:cs="仿宋_GB2312"/>
          <w:kern w:val="0"/>
          <w:sz w:val="30"/>
          <w:szCs w:val="30"/>
          <w:highlight w:val="none"/>
        </w:rPr>
        <w:t>其中：</w:t>
      </w:r>
    </w:p>
    <w:p w14:paraId="38CE0456">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8,262,395.94</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基本工资、津贴补贴、机关事业单位基本养老保险缴费、职业年金缴费、职工基本医疗保险缴费、其他社会保障缴费、住房公积金。</w:t>
      </w:r>
    </w:p>
    <w:p w14:paraId="685009CD">
      <w:pPr>
        <w:autoSpaceDE w:val="0"/>
        <w:autoSpaceDN w:val="0"/>
        <w:adjustRightInd w:val="0"/>
        <w:spacing w:line="600" w:lineRule="exact"/>
        <w:ind w:firstLine="720"/>
        <w:jc w:val="left"/>
        <w:rPr>
          <w:rFonts w:hint="eastAsia" w:ascii="Times New Roman" w:hAnsi="Times New Roman" w:eastAsia="黑体" w:cs="黑体"/>
          <w:b/>
          <w:bCs/>
          <w:color w:val="auto"/>
          <w:kern w:val="0"/>
          <w:sz w:val="30"/>
          <w:szCs w:val="30"/>
          <w:highlight w:val="none"/>
        </w:rPr>
      </w:pPr>
      <w:r>
        <w:rPr>
          <w:rFonts w:hint="eastAsia" w:ascii="Times New Roman" w:hAnsi="Times New Roman" w:eastAsia="仿宋_GB2312" w:cs="仿宋_GB2312"/>
          <w:color w:val="auto"/>
          <w:kern w:val="0"/>
          <w:sz w:val="30"/>
          <w:szCs w:val="30"/>
          <w:highlight w:val="none"/>
        </w:rPr>
        <w:t>公用经费</w:t>
      </w:r>
      <w:r>
        <w:rPr>
          <w:rFonts w:hint="eastAsia" w:ascii="Times New Roman" w:hAnsi="Times New Roman" w:eastAsia="仿宋_GB2312" w:cs="Times New Roman"/>
          <w:color w:val="auto"/>
          <w:sz w:val="30"/>
          <w:szCs w:val="30"/>
          <w:highlight w:val="none"/>
          <w:lang w:eastAsia="zh-CN"/>
        </w:rPr>
        <w:t>259,111.90</w:t>
      </w:r>
      <w:r>
        <w:rPr>
          <w:rFonts w:hint="eastAsia" w:ascii="Times New Roman" w:hAnsi="Times New Roman" w:eastAsia="仿宋_GB2312" w:cs="仿宋_GB2312"/>
          <w:color w:val="auto"/>
          <w:kern w:val="0"/>
          <w:sz w:val="30"/>
          <w:szCs w:val="30"/>
          <w:highlight w:val="none"/>
        </w:rPr>
        <w:t>元，主要包括</w:t>
      </w:r>
      <w:r>
        <w:rPr>
          <w:rFonts w:hint="eastAsia" w:ascii="Times New Roman" w:hAnsi="Times New Roman" w:eastAsia="仿宋_GB2312" w:cs="仿宋_GB2312"/>
          <w:color w:val="auto"/>
          <w:sz w:val="30"/>
          <w:szCs w:val="30"/>
          <w:highlight w:val="none"/>
          <w:lang w:eastAsia="zh-CN"/>
        </w:rPr>
        <w:t>办公费、</w:t>
      </w:r>
      <w:r>
        <w:rPr>
          <w:rFonts w:hint="eastAsia" w:ascii="Times New Roman" w:hAnsi="Times New Roman" w:eastAsia="仿宋_GB2312" w:cs="仿宋_GB2312"/>
          <w:color w:val="auto"/>
          <w:sz w:val="30"/>
          <w:szCs w:val="30"/>
          <w:highlight w:val="none"/>
          <w:lang w:val="en-US" w:eastAsia="zh-CN"/>
        </w:rPr>
        <w:t>咨询费、手续费、</w:t>
      </w:r>
      <w:r>
        <w:rPr>
          <w:rFonts w:hint="eastAsia" w:ascii="Times New Roman" w:hAnsi="Times New Roman" w:eastAsia="仿宋_GB2312" w:cs="仿宋_GB2312"/>
          <w:color w:val="auto"/>
          <w:sz w:val="30"/>
          <w:szCs w:val="30"/>
          <w:highlight w:val="none"/>
          <w:lang w:eastAsia="zh-CN"/>
        </w:rPr>
        <w:t>水费、邮电费、差旅费、</w:t>
      </w:r>
      <w:r>
        <w:rPr>
          <w:rFonts w:hint="eastAsia" w:ascii="Times New Roman" w:hAnsi="Times New Roman" w:eastAsia="仿宋_GB2312" w:cs="仿宋_GB2312"/>
          <w:color w:val="auto"/>
          <w:sz w:val="30"/>
          <w:szCs w:val="30"/>
          <w:highlight w:val="none"/>
          <w:lang w:val="en-US" w:eastAsia="zh-CN"/>
        </w:rPr>
        <w:t>因公出国（境）费用、</w:t>
      </w:r>
      <w:r>
        <w:rPr>
          <w:rFonts w:hint="eastAsia" w:ascii="Times New Roman" w:hAnsi="Times New Roman" w:eastAsia="仿宋_GB2312" w:cs="仿宋_GB2312"/>
          <w:color w:val="auto"/>
          <w:sz w:val="30"/>
          <w:szCs w:val="30"/>
          <w:highlight w:val="none"/>
          <w:lang w:eastAsia="zh-CN"/>
        </w:rPr>
        <w:t>维修(护)费、</w:t>
      </w:r>
      <w:r>
        <w:rPr>
          <w:rFonts w:hint="eastAsia" w:ascii="Times New Roman" w:hAnsi="Times New Roman" w:eastAsia="仿宋_GB2312" w:cs="仿宋_GB2312"/>
          <w:color w:val="auto"/>
          <w:sz w:val="30"/>
          <w:szCs w:val="30"/>
          <w:highlight w:val="none"/>
          <w:lang w:val="en-US" w:eastAsia="zh-CN"/>
        </w:rPr>
        <w:t>培训费、</w:t>
      </w:r>
      <w:r>
        <w:rPr>
          <w:rFonts w:hint="eastAsia" w:ascii="Times New Roman" w:hAnsi="Times New Roman" w:eastAsia="仿宋_GB2312" w:cs="仿宋_GB2312"/>
          <w:color w:val="auto"/>
          <w:sz w:val="30"/>
          <w:szCs w:val="30"/>
          <w:highlight w:val="none"/>
          <w:lang w:eastAsia="zh-CN"/>
        </w:rPr>
        <w:t>其他交通费用、其他商品和服务支出、办公设备购置。</w:t>
      </w:r>
    </w:p>
    <w:p w14:paraId="2E1A1E24">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14:paraId="44AC6EE6">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天津经济技术开发区电子信息产业促进局2023年度无政府性基金预算财政拨款收入、支出和结转结余。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14:paraId="6C074EAD">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14:paraId="015D7AC1">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天津经济技术开发区电子信息产业促进局2023年度无国有资本经营预算财政拨款收入、支出和结转结余。</w:t>
      </w:r>
    </w:p>
    <w:p w14:paraId="20A2A76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14:paraId="7B049E9D">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14:paraId="6E16217B">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404,172.00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479,971.51</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75,799.51</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118.75</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364,209.31</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314.62</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因公出国（境）费用支出增加（受疫情影响，2022年无因公出国境费用支出）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受疫情影响，2022年无因公出国（境）费用支出。</w:t>
      </w:r>
    </w:p>
    <w:p w14:paraId="5001C53F">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14:paraId="0E992E2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304,172.00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391,305.65</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Times New Roman"/>
          <w:kern w:val="0"/>
          <w:sz w:val="30"/>
          <w:szCs w:val="30"/>
          <w:highlight w:val="none"/>
          <w:lang w:eastAsia="zh-CN"/>
        </w:rPr>
        <w:t>87,133.65</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128.65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391,305.65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大于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因公出国（境）费用支出增加（受疫情影响，2022年无因公出国境费用支出）</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受疫情影响，2022年无因公出国（境）费用支出。</w:t>
      </w:r>
    </w:p>
    <w:p w14:paraId="3B08AE90">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2</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10</w:t>
      </w:r>
      <w:r>
        <w:rPr>
          <w:rFonts w:hint="eastAsia" w:ascii="Times New Roman" w:hAnsi="Times New Roman" w:eastAsia="仿宋_GB2312" w:cs="仿宋_GB2312"/>
          <w:kern w:val="0"/>
          <w:sz w:val="30"/>
          <w:szCs w:val="30"/>
          <w:highlight w:val="none"/>
        </w:rPr>
        <w:t>人次。</w:t>
      </w:r>
    </w:p>
    <w:p w14:paraId="050DC68A">
      <w:pPr>
        <w:autoSpaceDE w:val="0"/>
        <w:autoSpaceDN w:val="0"/>
        <w:adjustRightInd w:val="0"/>
        <w:spacing w:line="600" w:lineRule="exact"/>
        <w:ind w:firstLine="600"/>
        <w:jc w:val="left"/>
        <w:rPr>
          <w:rFonts w:hint="eastAsia" w:ascii="Times New Roman" w:hAnsi="Times New Roman" w:eastAsia="仿宋_GB2312" w:cs="仿宋_GB2312"/>
          <w:color w:val="auto"/>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w:t>
      </w:r>
      <w:r>
        <w:rPr>
          <w:rFonts w:hint="eastAsia" w:ascii="Times New Roman" w:hAnsi="Times New Roman" w:eastAsia="仿宋_GB2312" w:cs="仿宋_GB2312"/>
          <w:color w:val="auto"/>
          <w:kern w:val="0"/>
          <w:sz w:val="30"/>
          <w:szCs w:val="30"/>
          <w:highlight w:val="none"/>
        </w:rPr>
        <w:t>是：</w:t>
      </w:r>
      <w:r>
        <w:rPr>
          <w:rFonts w:hint="eastAsia" w:ascii="Times New Roman" w:hAnsi="Times New Roman" w:eastAsia="仿宋_GB2312" w:cs="仿宋_GB2312"/>
          <w:color w:val="auto"/>
          <w:sz w:val="30"/>
          <w:szCs w:val="30"/>
          <w:highlight w:val="none"/>
          <w:lang w:eastAsia="zh-CN"/>
        </w:rPr>
        <w:t>本年度未用财政拨款经费列支</w:t>
      </w:r>
      <w:r>
        <w:rPr>
          <w:rFonts w:hint="eastAsia" w:ascii="Times New Roman" w:hAnsi="Times New Roman" w:eastAsia="仿宋_GB2312" w:cs="仿宋_GB2312"/>
          <w:color w:val="auto"/>
          <w:kern w:val="0"/>
          <w:sz w:val="30"/>
          <w:szCs w:val="30"/>
          <w:highlight w:val="none"/>
        </w:rPr>
        <w:t>公务用车购置及运行维护费；决算数较上年</w:t>
      </w:r>
      <w:r>
        <w:rPr>
          <w:rFonts w:hint="eastAsia" w:ascii="Times New Roman" w:hAnsi="Times New Roman" w:eastAsia="仿宋_GB2312" w:cs="仿宋_GB2312"/>
          <w:color w:val="auto"/>
          <w:sz w:val="30"/>
          <w:szCs w:val="30"/>
          <w:highlight w:val="none"/>
          <w:lang w:eastAsia="zh-CN"/>
        </w:rPr>
        <w:t>持平</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sz w:val="30"/>
          <w:szCs w:val="30"/>
          <w:highlight w:val="none"/>
          <w:lang w:eastAsia="zh-CN"/>
        </w:rPr>
        <w:t>本年度未用财政拨款经费列支</w:t>
      </w:r>
      <w:r>
        <w:rPr>
          <w:rFonts w:hint="eastAsia" w:ascii="Times New Roman" w:hAnsi="Times New Roman" w:eastAsia="仿宋_GB2312" w:cs="仿宋_GB2312"/>
          <w:color w:val="auto"/>
          <w:kern w:val="0"/>
          <w:sz w:val="30"/>
          <w:szCs w:val="30"/>
          <w:highlight w:val="none"/>
        </w:rPr>
        <w:t>公务用车购置及运行维护费</w:t>
      </w:r>
      <w:r>
        <w:rPr>
          <w:rFonts w:hint="eastAsia" w:ascii="Times New Roman" w:hAnsi="Times New Roman" w:eastAsia="仿宋_GB2312" w:cs="仿宋_GB2312"/>
          <w:color w:val="auto"/>
          <w:sz w:val="30"/>
          <w:szCs w:val="30"/>
          <w:highlight w:val="none"/>
          <w:lang w:eastAsia="zh-CN"/>
        </w:rPr>
        <w:t>。</w:t>
      </w:r>
    </w:p>
    <w:p w14:paraId="54CB995D">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其中：</w:t>
      </w:r>
    </w:p>
    <w:p w14:paraId="16A5E476">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14:paraId="2CF87D77">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278E00AD">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14:paraId="4E01D3F1">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14:paraId="3752AB4B">
      <w:pPr>
        <w:autoSpaceDE w:val="0"/>
        <w:autoSpaceDN w:val="0"/>
        <w:adjustRightInd w:val="0"/>
        <w:spacing w:line="600" w:lineRule="exact"/>
        <w:ind w:firstLine="645"/>
        <w:jc w:val="left"/>
        <w:rPr>
          <w:rFonts w:hint="eastAsia" w:ascii="Times New Roman" w:hAnsi="Times New Roman" w:eastAsia="仿宋_GB2312" w:cs="仿宋_GB2312"/>
          <w:color w:val="auto"/>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88,665.86</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11,334.14</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88.67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27,096.34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kern w:val="0"/>
          <w:sz w:val="30"/>
          <w:szCs w:val="30"/>
          <w:highlight w:val="none"/>
          <w:lang w:eastAsia="zh-CN"/>
        </w:rPr>
        <w:t>23.41</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color w:val="auto"/>
          <w:kern w:val="0"/>
          <w:sz w:val="30"/>
          <w:szCs w:val="30"/>
          <w:highlight w:val="none"/>
          <w:lang w:val="en-US" w:eastAsia="zh-CN"/>
        </w:rPr>
        <w:t>严格落实</w:t>
      </w:r>
      <w:r>
        <w:rPr>
          <w:rFonts w:hint="eastAsia" w:ascii="Times New Roman" w:hAnsi="Times New Roman" w:eastAsia="仿宋_GB2312" w:cs="仿宋_GB2312"/>
          <w:color w:val="auto"/>
          <w:sz w:val="30"/>
          <w:szCs w:val="30"/>
          <w:highlight w:val="none"/>
          <w:lang w:val="en-US" w:eastAsia="zh-CN"/>
        </w:rPr>
        <w:t>过紧日子的要求，当年</w:t>
      </w:r>
      <w:r>
        <w:rPr>
          <w:rFonts w:hint="eastAsia" w:ascii="Times New Roman" w:hAnsi="Times New Roman" w:eastAsia="仿宋_GB2312" w:cs="仿宋_GB2312"/>
          <w:color w:val="auto"/>
          <w:kern w:val="0"/>
          <w:sz w:val="30"/>
          <w:szCs w:val="30"/>
          <w:highlight w:val="none"/>
        </w:rPr>
        <w:t>公务接待费</w:t>
      </w:r>
      <w:r>
        <w:rPr>
          <w:rFonts w:hint="eastAsia" w:ascii="Times New Roman" w:hAnsi="Times New Roman" w:eastAsia="仿宋_GB2312" w:cs="仿宋_GB2312"/>
          <w:color w:val="auto"/>
          <w:sz w:val="30"/>
          <w:szCs w:val="30"/>
          <w:highlight w:val="none"/>
          <w:lang w:val="en-US" w:eastAsia="zh-CN"/>
        </w:rPr>
        <w:t>支出减少</w:t>
      </w:r>
      <w:r>
        <w:rPr>
          <w:rFonts w:hint="eastAsia" w:ascii="Times New Roman" w:hAnsi="Times New Roman" w:eastAsia="仿宋_GB2312" w:cs="仿宋_GB2312"/>
          <w:color w:val="auto"/>
          <w:sz w:val="30"/>
          <w:szCs w:val="30"/>
          <w:highlight w:val="none"/>
          <w:lang w:eastAsia="zh-CN"/>
        </w:rPr>
        <w:t xml:space="preserve"> </w:t>
      </w:r>
      <w:r>
        <w:rPr>
          <w:rFonts w:hint="eastAsia" w:ascii="Times New Roman" w:hAnsi="Times New Roman" w:eastAsia="仿宋_GB2312" w:cs="仿宋_GB2312"/>
          <w:color w:val="auto"/>
          <w:kern w:val="0"/>
          <w:sz w:val="30"/>
          <w:szCs w:val="30"/>
          <w:highlight w:val="none"/>
        </w:rPr>
        <w:t>；决算数较上年</w:t>
      </w:r>
      <w:r>
        <w:rPr>
          <w:rFonts w:hint="eastAsia" w:ascii="Times New Roman" w:hAnsi="Times New Roman" w:eastAsia="仿宋_GB2312" w:cs="仿宋_GB2312"/>
          <w:color w:val="auto"/>
          <w:sz w:val="30"/>
          <w:szCs w:val="30"/>
          <w:highlight w:val="none"/>
          <w:lang w:eastAsia="zh-CN"/>
        </w:rPr>
        <w:t>减少</w:t>
      </w:r>
      <w:r>
        <w:rPr>
          <w:rFonts w:hint="eastAsia" w:ascii="Times New Roman" w:hAnsi="Times New Roman" w:eastAsia="仿宋_GB2312" w:cs="仿宋_GB2312"/>
          <w:color w:val="auto"/>
          <w:kern w:val="0"/>
          <w:sz w:val="30"/>
          <w:szCs w:val="30"/>
          <w:highlight w:val="none"/>
        </w:rPr>
        <w:t>的主要原因是：</w:t>
      </w:r>
      <w:r>
        <w:rPr>
          <w:rFonts w:hint="eastAsia" w:ascii="Times New Roman" w:hAnsi="Times New Roman" w:eastAsia="仿宋_GB2312" w:cs="仿宋_GB2312"/>
          <w:color w:val="auto"/>
          <w:kern w:val="0"/>
          <w:sz w:val="30"/>
          <w:szCs w:val="30"/>
          <w:highlight w:val="none"/>
          <w:lang w:val="en-US" w:eastAsia="zh-CN"/>
        </w:rPr>
        <w:t>严格落实</w:t>
      </w:r>
      <w:r>
        <w:rPr>
          <w:rFonts w:hint="eastAsia" w:ascii="Times New Roman" w:hAnsi="Times New Roman" w:eastAsia="仿宋_GB2312" w:cs="仿宋_GB2312"/>
          <w:color w:val="auto"/>
          <w:sz w:val="30"/>
          <w:szCs w:val="30"/>
          <w:highlight w:val="none"/>
          <w:lang w:val="en-US" w:eastAsia="zh-CN"/>
        </w:rPr>
        <w:t>过紧日子的要求，当年</w:t>
      </w:r>
      <w:r>
        <w:rPr>
          <w:rFonts w:hint="eastAsia" w:ascii="Times New Roman" w:hAnsi="Times New Roman" w:eastAsia="仿宋_GB2312" w:cs="仿宋_GB2312"/>
          <w:color w:val="auto"/>
          <w:kern w:val="0"/>
          <w:sz w:val="30"/>
          <w:szCs w:val="30"/>
          <w:highlight w:val="none"/>
        </w:rPr>
        <w:t>公务接待费</w:t>
      </w:r>
      <w:r>
        <w:rPr>
          <w:rFonts w:hint="eastAsia" w:ascii="Times New Roman" w:hAnsi="Times New Roman" w:eastAsia="仿宋_GB2312" w:cs="仿宋_GB2312"/>
          <w:color w:val="auto"/>
          <w:sz w:val="30"/>
          <w:szCs w:val="30"/>
          <w:highlight w:val="none"/>
          <w:lang w:val="en-US" w:eastAsia="zh-CN"/>
        </w:rPr>
        <w:t>支出减少</w:t>
      </w:r>
      <w:r>
        <w:rPr>
          <w:rFonts w:hint="eastAsia" w:ascii="Times New Roman" w:hAnsi="Times New Roman" w:eastAsia="仿宋_GB2312" w:cs="仿宋_GB2312"/>
          <w:color w:val="auto"/>
          <w:sz w:val="30"/>
          <w:szCs w:val="30"/>
          <w:highlight w:val="none"/>
          <w:lang w:eastAsia="zh-CN"/>
        </w:rPr>
        <w:t>。</w:t>
      </w:r>
    </w:p>
    <w:p w14:paraId="2781C6C3">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43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421</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3</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121</w:t>
      </w:r>
      <w:r>
        <w:rPr>
          <w:rFonts w:hint="eastAsia" w:ascii="Times New Roman" w:hAnsi="Times New Roman" w:eastAsia="仿宋_GB2312" w:cs="仿宋_GB2312"/>
          <w:kern w:val="0"/>
          <w:sz w:val="30"/>
          <w:szCs w:val="30"/>
          <w:highlight w:val="none"/>
        </w:rPr>
        <w:t>人次。</w:t>
      </w:r>
    </w:p>
    <w:p w14:paraId="117FBCA5">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14:paraId="2B093AD6">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天津经济技术开发区电子信息产业促进局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259,111.90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16,671.50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6.88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val="en-US" w:eastAsia="zh-CN"/>
        </w:rPr>
        <w:t>受疫情影响，2022年支出基数较小，导致当年</w:t>
      </w:r>
      <w:r>
        <w:rPr>
          <w:rFonts w:hint="eastAsia" w:ascii="Times New Roman" w:hAnsi="Times New Roman" w:eastAsia="仿宋_GB2312" w:cs="仿宋_GB2312"/>
          <w:sz w:val="30"/>
          <w:szCs w:val="30"/>
          <w:highlight w:val="none"/>
          <w:lang w:eastAsia="zh-CN"/>
        </w:rPr>
        <w:t>公用经费支出增加</w:t>
      </w:r>
      <w:r>
        <w:rPr>
          <w:rFonts w:hint="eastAsia" w:ascii="Times New Roman" w:hAnsi="Times New Roman" w:eastAsia="仿宋_GB2312" w:cs="仿宋_GB2312"/>
          <w:sz w:val="30"/>
          <w:szCs w:val="30"/>
          <w:highlight w:val="none"/>
          <w:lang w:val="en-US" w:eastAsia="zh-CN"/>
        </w:rPr>
        <w:t>所致</w:t>
      </w:r>
      <w:r>
        <w:rPr>
          <w:rFonts w:hint="eastAsia" w:ascii="Times New Roman" w:hAnsi="Times New Roman" w:eastAsia="仿宋_GB2312" w:cs="仿宋_GB2312"/>
          <w:sz w:val="30"/>
          <w:szCs w:val="30"/>
          <w:highlight w:val="none"/>
          <w:lang w:eastAsia="zh-CN"/>
        </w:rPr>
        <w:t>。</w:t>
      </w:r>
    </w:p>
    <w:p w14:paraId="4670B5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14:paraId="6DF3796E">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天津经济技术开发区电子信息产业促进局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24,398.00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24,398.00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24,398.00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24,398.00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14:paraId="4B1EE2A0">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14:paraId="6A8FA248">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14:paraId="02B37B97">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天津经济技术开发区电子信息产业促进局2023年度无国有资产占有使用情况。</w:t>
      </w:r>
    </w:p>
    <w:p w14:paraId="12FFE997">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14:paraId="36E19DEB">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根据预算绩效管理要求，天津经济技术开发区电子信息产业促进局2023年度已对5个区级项目开展绩效自评，涉及金额489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234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584.74元，自评结果已随部门决算一并公开。（项目数量和金额为实际公开的自评情况）</w:t>
      </w:r>
    </w:p>
    <w:p w14:paraId="68463192">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14:paraId="4EAFE9FE">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14:paraId="1B7D1ED9">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天津经济技术开发区电子信息产业促进局不属于乡、镇、街级单位，不涉及公开2023年度教育、医疗卫生、社会保障和就业、住房保障、涉农补贴等民生支出情况。</w:t>
      </w:r>
    </w:p>
    <w:p w14:paraId="3297A4C2">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14:paraId="210113F9">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14:paraId="438893A0">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14:paraId="29A01118">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5CA7ED9">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2B320DD">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ZjNDg3YzVmMDM4NGJjYjA3ODkwYTA1ODQxYTYxNjE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6100EE"/>
    <w:rsid w:val="03901927"/>
    <w:rsid w:val="05CA273A"/>
    <w:rsid w:val="05E55C53"/>
    <w:rsid w:val="069A035E"/>
    <w:rsid w:val="06B20B6E"/>
    <w:rsid w:val="07267E44"/>
    <w:rsid w:val="07425D24"/>
    <w:rsid w:val="076D2880"/>
    <w:rsid w:val="07A23238"/>
    <w:rsid w:val="08003D25"/>
    <w:rsid w:val="085D1644"/>
    <w:rsid w:val="09415D17"/>
    <w:rsid w:val="0A7D5D1A"/>
    <w:rsid w:val="0AF018E5"/>
    <w:rsid w:val="0B1428B6"/>
    <w:rsid w:val="0B2716A6"/>
    <w:rsid w:val="0B2E72C7"/>
    <w:rsid w:val="0B704697"/>
    <w:rsid w:val="0C411F0C"/>
    <w:rsid w:val="0CDD71F7"/>
    <w:rsid w:val="0CF02C38"/>
    <w:rsid w:val="0D664210"/>
    <w:rsid w:val="0DA7267B"/>
    <w:rsid w:val="0DFB4FC0"/>
    <w:rsid w:val="0E267459"/>
    <w:rsid w:val="0EBB5316"/>
    <w:rsid w:val="0F4936D8"/>
    <w:rsid w:val="0FC42B69"/>
    <w:rsid w:val="0FF22FB9"/>
    <w:rsid w:val="118916FB"/>
    <w:rsid w:val="1221675E"/>
    <w:rsid w:val="12903022"/>
    <w:rsid w:val="12C34799"/>
    <w:rsid w:val="12D93FBD"/>
    <w:rsid w:val="13463246"/>
    <w:rsid w:val="14297DDA"/>
    <w:rsid w:val="142D4C1F"/>
    <w:rsid w:val="15F1161D"/>
    <w:rsid w:val="161D1413"/>
    <w:rsid w:val="1666200B"/>
    <w:rsid w:val="16C5644A"/>
    <w:rsid w:val="16D76A65"/>
    <w:rsid w:val="17C84C4C"/>
    <w:rsid w:val="1949378C"/>
    <w:rsid w:val="19865F8F"/>
    <w:rsid w:val="199A3054"/>
    <w:rsid w:val="1A1104E0"/>
    <w:rsid w:val="1A404E9F"/>
    <w:rsid w:val="1AA54268"/>
    <w:rsid w:val="1B173F14"/>
    <w:rsid w:val="1B4641B9"/>
    <w:rsid w:val="1B520DB0"/>
    <w:rsid w:val="1B5D5A1E"/>
    <w:rsid w:val="1B7A68EC"/>
    <w:rsid w:val="1CC2405F"/>
    <w:rsid w:val="1CCA277E"/>
    <w:rsid w:val="1DFB572F"/>
    <w:rsid w:val="1EC5396A"/>
    <w:rsid w:val="1EFB0588"/>
    <w:rsid w:val="20DB5BFD"/>
    <w:rsid w:val="21365D81"/>
    <w:rsid w:val="21556D90"/>
    <w:rsid w:val="21C24E94"/>
    <w:rsid w:val="21D73FEC"/>
    <w:rsid w:val="23736675"/>
    <w:rsid w:val="24B227A0"/>
    <w:rsid w:val="25440E2B"/>
    <w:rsid w:val="25BA7C7E"/>
    <w:rsid w:val="2666570F"/>
    <w:rsid w:val="26DB4B05"/>
    <w:rsid w:val="271B299E"/>
    <w:rsid w:val="2742607D"/>
    <w:rsid w:val="27BE6D08"/>
    <w:rsid w:val="27DD7C53"/>
    <w:rsid w:val="284E3F62"/>
    <w:rsid w:val="28612632"/>
    <w:rsid w:val="2A924D25"/>
    <w:rsid w:val="2B552424"/>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F2199F"/>
    <w:rsid w:val="32146967"/>
    <w:rsid w:val="32443D30"/>
    <w:rsid w:val="324A2E0F"/>
    <w:rsid w:val="32672F3B"/>
    <w:rsid w:val="33032C66"/>
    <w:rsid w:val="332D3FC0"/>
    <w:rsid w:val="35262A98"/>
    <w:rsid w:val="354D7E20"/>
    <w:rsid w:val="35747E49"/>
    <w:rsid w:val="35823AFA"/>
    <w:rsid w:val="358C1096"/>
    <w:rsid w:val="35B6328D"/>
    <w:rsid w:val="35F44AE6"/>
    <w:rsid w:val="36144696"/>
    <w:rsid w:val="36580FD3"/>
    <w:rsid w:val="371F3DE4"/>
    <w:rsid w:val="381E22EE"/>
    <w:rsid w:val="3A227922"/>
    <w:rsid w:val="3AF76503"/>
    <w:rsid w:val="3B0209DD"/>
    <w:rsid w:val="3B0C198B"/>
    <w:rsid w:val="3B483C6E"/>
    <w:rsid w:val="3B776F10"/>
    <w:rsid w:val="3B7C7A57"/>
    <w:rsid w:val="3B8E1539"/>
    <w:rsid w:val="3D600CB3"/>
    <w:rsid w:val="3D9F1AD7"/>
    <w:rsid w:val="3E426F14"/>
    <w:rsid w:val="3EB42189"/>
    <w:rsid w:val="3EC62D97"/>
    <w:rsid w:val="3EEF0B4C"/>
    <w:rsid w:val="3EF16375"/>
    <w:rsid w:val="3F2006FA"/>
    <w:rsid w:val="40795BE3"/>
    <w:rsid w:val="40CF0629"/>
    <w:rsid w:val="411D5025"/>
    <w:rsid w:val="4137238C"/>
    <w:rsid w:val="419B3907"/>
    <w:rsid w:val="41CC0838"/>
    <w:rsid w:val="43612B5A"/>
    <w:rsid w:val="43805C0B"/>
    <w:rsid w:val="43B835F7"/>
    <w:rsid w:val="44552CED"/>
    <w:rsid w:val="44EB17AA"/>
    <w:rsid w:val="452C3067"/>
    <w:rsid w:val="45984C48"/>
    <w:rsid w:val="47727F60"/>
    <w:rsid w:val="485D29BF"/>
    <w:rsid w:val="49374433"/>
    <w:rsid w:val="49DA103E"/>
    <w:rsid w:val="4A2319E6"/>
    <w:rsid w:val="4A8E57CD"/>
    <w:rsid w:val="4AD64903"/>
    <w:rsid w:val="4B111A14"/>
    <w:rsid w:val="4B3D495D"/>
    <w:rsid w:val="4B870ACA"/>
    <w:rsid w:val="4C970ADA"/>
    <w:rsid w:val="4C985402"/>
    <w:rsid w:val="4CA13CE1"/>
    <w:rsid w:val="4CD450D8"/>
    <w:rsid w:val="4D14664A"/>
    <w:rsid w:val="4D210FC7"/>
    <w:rsid w:val="4D720D77"/>
    <w:rsid w:val="4DB9688D"/>
    <w:rsid w:val="4E4E3945"/>
    <w:rsid w:val="4E8C7B5A"/>
    <w:rsid w:val="4E9B5FEF"/>
    <w:rsid w:val="4EDF0E49"/>
    <w:rsid w:val="4F167E2F"/>
    <w:rsid w:val="4F391364"/>
    <w:rsid w:val="4FA424E7"/>
    <w:rsid w:val="4FBD62FD"/>
    <w:rsid w:val="4FD337AC"/>
    <w:rsid w:val="4FE523CE"/>
    <w:rsid w:val="50370AEF"/>
    <w:rsid w:val="5131639A"/>
    <w:rsid w:val="5236167C"/>
    <w:rsid w:val="52A37398"/>
    <w:rsid w:val="532B3FA1"/>
    <w:rsid w:val="53375FFE"/>
    <w:rsid w:val="53C102A5"/>
    <w:rsid w:val="54380029"/>
    <w:rsid w:val="548F5C4F"/>
    <w:rsid w:val="54A61249"/>
    <w:rsid w:val="54F16968"/>
    <w:rsid w:val="55AC416B"/>
    <w:rsid w:val="564C0516"/>
    <w:rsid w:val="56C02A99"/>
    <w:rsid w:val="5713248B"/>
    <w:rsid w:val="57833AC4"/>
    <w:rsid w:val="578735B4"/>
    <w:rsid w:val="58C3061C"/>
    <w:rsid w:val="58E93DFA"/>
    <w:rsid w:val="599E4BE5"/>
    <w:rsid w:val="5A1C0F73"/>
    <w:rsid w:val="5A964C59"/>
    <w:rsid w:val="5ACD5782"/>
    <w:rsid w:val="5BEE5FE9"/>
    <w:rsid w:val="5C170425"/>
    <w:rsid w:val="5CD612EB"/>
    <w:rsid w:val="5D032E6E"/>
    <w:rsid w:val="5DC66F7C"/>
    <w:rsid w:val="5DFB2606"/>
    <w:rsid w:val="5E015742"/>
    <w:rsid w:val="5EB1144C"/>
    <w:rsid w:val="5EB67690"/>
    <w:rsid w:val="5EF37781"/>
    <w:rsid w:val="5F6D7131"/>
    <w:rsid w:val="5F7856C5"/>
    <w:rsid w:val="5FF67529"/>
    <w:rsid w:val="61237EE5"/>
    <w:rsid w:val="615900E7"/>
    <w:rsid w:val="61D75AE1"/>
    <w:rsid w:val="620B43D3"/>
    <w:rsid w:val="624C1682"/>
    <w:rsid w:val="63573C4B"/>
    <w:rsid w:val="63B80927"/>
    <w:rsid w:val="641B7EFA"/>
    <w:rsid w:val="643C1F0A"/>
    <w:rsid w:val="644D16E1"/>
    <w:rsid w:val="64925346"/>
    <w:rsid w:val="654D2EBE"/>
    <w:rsid w:val="654E5711"/>
    <w:rsid w:val="656942F9"/>
    <w:rsid w:val="65B558C0"/>
    <w:rsid w:val="665D659A"/>
    <w:rsid w:val="667274BD"/>
    <w:rsid w:val="66BC2A82"/>
    <w:rsid w:val="672E57FA"/>
    <w:rsid w:val="68200AB4"/>
    <w:rsid w:val="68C169D0"/>
    <w:rsid w:val="6B02331D"/>
    <w:rsid w:val="6B4F5D3F"/>
    <w:rsid w:val="6B963EB9"/>
    <w:rsid w:val="6BBB51FE"/>
    <w:rsid w:val="6BF54B38"/>
    <w:rsid w:val="6C01489E"/>
    <w:rsid w:val="6C054650"/>
    <w:rsid w:val="6C1D5E3D"/>
    <w:rsid w:val="6CF70A69"/>
    <w:rsid w:val="6CFE17CB"/>
    <w:rsid w:val="6D5E0469"/>
    <w:rsid w:val="6D854C1A"/>
    <w:rsid w:val="6E080CF4"/>
    <w:rsid w:val="6EB34837"/>
    <w:rsid w:val="7016507D"/>
    <w:rsid w:val="70180DF5"/>
    <w:rsid w:val="704716DB"/>
    <w:rsid w:val="70482B96"/>
    <w:rsid w:val="708C6A78"/>
    <w:rsid w:val="70E84C6C"/>
    <w:rsid w:val="70FE35D3"/>
    <w:rsid w:val="71600CA6"/>
    <w:rsid w:val="722C7BC4"/>
    <w:rsid w:val="7260119C"/>
    <w:rsid w:val="72701CEB"/>
    <w:rsid w:val="72B3615B"/>
    <w:rsid w:val="73724CC1"/>
    <w:rsid w:val="7455465F"/>
    <w:rsid w:val="74C07844"/>
    <w:rsid w:val="75AB44BA"/>
    <w:rsid w:val="771300BB"/>
    <w:rsid w:val="77A214AE"/>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4684</Words>
  <Characters>5517</Characters>
  <Lines>82</Lines>
  <Paragraphs>23</Paragraphs>
  <TotalTime>7</TotalTime>
  <ScaleCrop>false</ScaleCrop>
  <LinksUpToDate>false</LinksUpToDate>
  <CharactersWithSpaces>5581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晖</cp:lastModifiedBy>
  <dcterms:modified xsi:type="dcterms:W3CDTF">2024-09-29T06:25:56Z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FB6C1A7906B74DF4B10DAFA44758096B_13</vt:lpwstr>
  </property>
</Properties>
</file>