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bookmarkStart w:id="0" w:name="_GoBack"/>
      <w:bookmarkEnd w:id="0"/>
      <w:r>
        <w:rPr>
          <w:rFonts w:hint="eastAsia" w:ascii="Times New Roman" w:hAnsi="Times New Roman" w:eastAsia="方正小标宋简体" w:cs="方正小标宋简体"/>
          <w:kern w:val="0"/>
          <w:sz w:val="48"/>
          <w:szCs w:val="48"/>
          <w:highlight w:val="none"/>
          <w:lang w:val="zh-CN"/>
        </w:rPr>
        <w:t>天津经济技术开发区财政局</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第一部分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pStyle w:val="5"/>
        <w:spacing w:before="81" w:line="299" w:lineRule="auto"/>
        <w:ind w:firstLine="770"/>
      </w:pPr>
      <w:r>
        <w:rPr>
          <w:spacing w:val="11"/>
        </w:rPr>
        <w:t>(一)贯彻执行国家、天津市、滨海新区有关财政、</w:t>
      </w:r>
      <w:r>
        <w:rPr>
          <w:spacing w:val="10"/>
        </w:rPr>
        <w:t>税收、</w:t>
      </w:r>
      <w:r>
        <w:t xml:space="preserve"> 国有资产管理的法律、法规和方针、政策，研</w:t>
      </w:r>
      <w:r>
        <w:rPr>
          <w:spacing w:val="-1"/>
        </w:rPr>
        <w:t>究起草经开区相关</w:t>
      </w:r>
      <w:r>
        <w:t xml:space="preserve"> </w:t>
      </w:r>
      <w:r>
        <w:rPr>
          <w:spacing w:val="3"/>
        </w:rPr>
        <w:t>政策规定，制定财政中长期发展战略、规划，并组</w:t>
      </w:r>
      <w:r>
        <w:rPr>
          <w:spacing w:val="2"/>
        </w:rPr>
        <w:t>织实施。</w:t>
      </w:r>
    </w:p>
    <w:p>
      <w:pPr>
        <w:pStyle w:val="5"/>
        <w:spacing w:before="200" w:line="316" w:lineRule="auto"/>
        <w:ind w:right="29" w:firstLine="770"/>
      </w:pPr>
      <w:r>
        <w:rPr>
          <w:spacing w:val="6"/>
        </w:rPr>
        <w:t>(二)承担各项财政收支管理责任，编制年度预决算草案并</w:t>
      </w:r>
      <w:r>
        <w:rPr>
          <w:spacing w:val="12"/>
        </w:rPr>
        <w:t xml:space="preserve"> </w:t>
      </w:r>
      <w:r>
        <w:rPr>
          <w:spacing w:val="1"/>
        </w:rPr>
        <w:t>组织执行，负责向党委、管委会报告预算及其执行情况，组织制</w:t>
      </w:r>
      <w:r>
        <w:t xml:space="preserve"> </w:t>
      </w:r>
      <w:r>
        <w:rPr>
          <w:spacing w:val="11"/>
        </w:rPr>
        <w:t>定经费支出标准、定额，按照上级部门要求批复部门(单位)的</w:t>
      </w:r>
      <w:r>
        <w:rPr>
          <w:spacing w:val="1"/>
        </w:rPr>
        <w:t xml:space="preserve"> </w:t>
      </w:r>
      <w:r>
        <w:rPr>
          <w:spacing w:val="3"/>
        </w:rPr>
        <w:t>年度预决算，组织开展财政专项检查及经费使用绩效考核管理。</w:t>
      </w:r>
      <w:r>
        <w:rPr>
          <w:spacing w:val="10"/>
        </w:rPr>
        <w:t xml:space="preserve"> </w:t>
      </w:r>
      <w:r>
        <w:rPr>
          <w:spacing w:val="3"/>
        </w:rPr>
        <w:t>按照规定负责部门国有资产管理，执行部门国有资产管理制度。</w:t>
      </w:r>
    </w:p>
    <w:p>
      <w:pPr>
        <w:pStyle w:val="5"/>
        <w:spacing w:before="198" w:line="281" w:lineRule="auto"/>
        <w:ind w:right="114" w:firstLine="770"/>
      </w:pPr>
      <w:r>
        <w:rPr>
          <w:spacing w:val="6"/>
        </w:rPr>
        <w:t>(三)执行天津市、滨海新区国库管理制度、国库集中收付</w:t>
      </w:r>
      <w:r>
        <w:rPr>
          <w:spacing w:val="13"/>
        </w:rPr>
        <w:t xml:space="preserve"> </w:t>
      </w:r>
      <w:r>
        <w:t>制度，按照规定开展国库资金管理。</w:t>
      </w:r>
    </w:p>
    <w:p>
      <w:pPr>
        <w:spacing w:line="281" w:lineRule="auto"/>
      </w:pPr>
    </w:p>
    <w:p>
      <w:pPr>
        <w:pStyle w:val="5"/>
        <w:spacing w:before="101" w:line="286" w:lineRule="auto"/>
        <w:ind w:right="16" w:firstLine="620" w:firstLineChars="200"/>
      </w:pPr>
      <w:r>
        <w:rPr>
          <w:rFonts w:hint="default"/>
          <w:lang w:val="en"/>
        </w:rPr>
        <w:t xml:space="preserve"> </w:t>
      </w:r>
      <w:r>
        <w:rPr>
          <w:spacing w:val="7"/>
        </w:rPr>
        <w:t>(四)负责管委会非税收入管理，负责政府性基金管理，按</w:t>
      </w:r>
      <w:r>
        <w:rPr>
          <w:spacing w:val="1"/>
        </w:rPr>
        <w:t xml:space="preserve"> </w:t>
      </w:r>
      <w:r>
        <w:t>规定管理部门性收费，管理财政票据。</w:t>
      </w:r>
    </w:p>
    <w:p>
      <w:pPr>
        <w:pStyle w:val="5"/>
        <w:spacing w:before="184" w:line="289" w:lineRule="auto"/>
        <w:ind w:right="17" w:firstLine="770"/>
      </w:pPr>
      <w:r>
        <w:rPr>
          <w:spacing w:val="19"/>
        </w:rPr>
        <w:t>(五)负责区域开发建设政府投资项目预算安排及资金拨</w:t>
      </w:r>
      <w:r>
        <w:rPr>
          <w:spacing w:val="16"/>
        </w:rPr>
        <w:t xml:space="preserve"> </w:t>
      </w:r>
      <w:r>
        <w:t>付，公用事业补贴预算的审核及拨付。</w:t>
      </w:r>
    </w:p>
    <w:p>
      <w:pPr>
        <w:pStyle w:val="5"/>
        <w:spacing w:before="194" w:line="280" w:lineRule="auto"/>
        <w:ind w:right="10" w:firstLine="770"/>
        <w:rPr>
          <w:spacing w:val="-11"/>
        </w:rPr>
      </w:pPr>
      <w:r>
        <w:rPr>
          <w:spacing w:val="7"/>
        </w:rPr>
        <w:t xml:space="preserve">(六)贯彻执行国家、天津市、滨海新区政府性债务管理的 </w:t>
      </w:r>
      <w:r>
        <w:rPr>
          <w:spacing w:val="-11"/>
        </w:rPr>
        <w:t>相关工作。</w:t>
      </w:r>
    </w:p>
    <w:p>
      <w:pPr>
        <w:pStyle w:val="5"/>
        <w:spacing w:before="210" w:line="282" w:lineRule="auto"/>
        <w:ind w:right="4" w:firstLine="810" w:firstLineChars="250"/>
      </w:pPr>
      <w:r>
        <w:rPr>
          <w:spacing w:val="7"/>
        </w:rPr>
        <w:t>(七)组织实施企业财务制度，对代理记账机构进行备案变</w:t>
      </w:r>
      <w:r>
        <w:rPr>
          <w:spacing w:val="13"/>
        </w:rPr>
        <w:t xml:space="preserve"> </w:t>
      </w:r>
      <w:r>
        <w:rPr>
          <w:spacing w:val="-9"/>
        </w:rPr>
        <w:t>更和撤销手续。</w:t>
      </w:r>
    </w:p>
    <w:p>
      <w:pPr>
        <w:pStyle w:val="5"/>
        <w:spacing w:before="193" w:line="220" w:lineRule="auto"/>
        <w:ind w:left="770"/>
      </w:pPr>
      <w:r>
        <w:rPr>
          <w:spacing w:val="10"/>
        </w:rPr>
        <w:t>(八)负责经开区政府采购的业务管理工作。</w:t>
      </w:r>
    </w:p>
    <w:p>
      <w:pPr>
        <w:pStyle w:val="5"/>
        <w:spacing w:before="211" w:line="284" w:lineRule="auto"/>
        <w:ind w:right="19" w:firstLine="810" w:firstLineChars="250"/>
      </w:pPr>
      <w:r>
        <w:rPr>
          <w:spacing w:val="7"/>
        </w:rPr>
        <w:t>(九)负责对财政投资项目开展评审和评价工作，对政</w:t>
      </w:r>
      <w:r>
        <w:rPr>
          <w:spacing w:val="6"/>
        </w:rPr>
        <w:t>府投</w:t>
      </w:r>
      <w:r>
        <w:t xml:space="preserve"> </w:t>
      </w:r>
      <w:r>
        <w:rPr>
          <w:spacing w:val="18"/>
        </w:rPr>
        <w:t>资项目的预算、决(结)算开展审核。</w:t>
      </w:r>
    </w:p>
    <w:p>
      <w:pPr>
        <w:pStyle w:val="5"/>
        <w:spacing w:before="194" w:line="280" w:lineRule="auto"/>
        <w:ind w:right="10" w:firstLine="770"/>
        <w:rPr>
          <w:rFonts w:hint="default"/>
          <w:spacing w:val="-11"/>
          <w:lang w:val="en"/>
        </w:rPr>
        <w:sectPr>
          <w:pgSz w:w="11900" w:h="16838"/>
          <w:pgMar w:top="1230" w:right="1405" w:bottom="0" w:left="1579" w:header="0" w:footer="0" w:gutter="0"/>
          <w:cols w:space="0" w:num="1"/>
          <w:rtlGutter w:val="0"/>
          <w:docGrid w:linePitch="0" w:charSpace="0"/>
        </w:sectPr>
      </w:pPr>
    </w:p>
    <w:p>
      <w:pPr>
        <w:pStyle w:val="5"/>
        <w:spacing w:before="199" w:line="309" w:lineRule="auto"/>
        <w:ind w:right="17" w:firstLine="770"/>
      </w:pPr>
      <w:r>
        <w:rPr>
          <w:spacing w:val="7"/>
        </w:rPr>
        <w:t>(十)负责制定财政管理信息化制度，拟订财政管理信息化</w:t>
      </w:r>
      <w:r>
        <w:t xml:space="preserve"> </w:t>
      </w:r>
      <w:r>
        <w:rPr>
          <w:spacing w:val="1"/>
        </w:rPr>
        <w:t>建设中长期规划，组织实施“金财工程”建设，</w:t>
      </w:r>
      <w:r>
        <w:t>开展财政理论政 策研究，负责财政政策宣传和信息咨询工作，负责财</w:t>
      </w:r>
      <w:r>
        <w:rPr>
          <w:spacing w:val="-1"/>
        </w:rPr>
        <w:t>政系统教育</w:t>
      </w:r>
      <w:r>
        <w:t xml:space="preserve"> </w:t>
      </w:r>
      <w:r>
        <w:rPr>
          <w:spacing w:val="-11"/>
        </w:rPr>
        <w:t>培训工作。</w:t>
      </w:r>
    </w:p>
    <w:p>
      <w:pPr>
        <w:pStyle w:val="5"/>
        <w:spacing w:before="231" w:line="220" w:lineRule="auto"/>
        <w:ind w:left="770"/>
      </w:pPr>
      <w:r>
        <w:rPr>
          <w:spacing w:val="11"/>
        </w:rPr>
        <w:t>(十一)负责本领域安全生产管理工作。</w:t>
      </w:r>
    </w:p>
    <w:p>
      <w:pPr>
        <w:pStyle w:val="5"/>
        <w:spacing w:before="204" w:line="337" w:lineRule="auto"/>
        <w:ind w:right="12" w:firstLine="770"/>
      </w:pPr>
      <w:r>
        <w:rPr>
          <w:spacing w:val="7"/>
        </w:rPr>
        <w:t>(十二)贯彻落实本单位全面从严治党主体责任，严格落实</w:t>
      </w:r>
      <w:r>
        <w:rPr>
          <w:spacing w:val="5"/>
        </w:rPr>
        <w:t xml:space="preserve"> </w:t>
      </w:r>
      <w:r>
        <w:rPr>
          <w:spacing w:val="1"/>
        </w:rPr>
        <w:t>基层党建工作任务，发挥党组织战斗堡垒作用和党员先锋</w:t>
      </w:r>
      <w:r>
        <w:t xml:space="preserve">模范作 </w:t>
      </w:r>
      <w:r>
        <w:rPr>
          <w:spacing w:val="-9"/>
        </w:rPr>
        <w:t>用。</w:t>
      </w:r>
    </w:p>
    <w:p>
      <w:pPr>
        <w:pStyle w:val="5"/>
        <w:spacing w:before="29" w:line="220" w:lineRule="auto"/>
        <w:ind w:left="770"/>
      </w:pPr>
      <w:r>
        <w:rPr>
          <w:spacing w:val="11"/>
        </w:rPr>
        <w:t>(十三)完成党委、管委会交办的其他各项工作。</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天津经济技术开发区财政局内设12个职能</w:t>
      </w:r>
      <w:r>
        <w:rPr>
          <w:rFonts w:hint="eastAsia" w:ascii="Times New Roman" w:hAnsi="Times New Roman" w:eastAsia="仿宋_GB2312" w:cs="仿宋_GB2312"/>
          <w:sz w:val="30"/>
          <w:szCs w:val="30"/>
          <w:highlight w:val="none"/>
          <w:lang w:val="en-US" w:eastAsia="zh-CN"/>
        </w:rPr>
        <w:t>科</w:t>
      </w:r>
      <w:r>
        <w:rPr>
          <w:rFonts w:hint="eastAsia" w:ascii="Times New Roman" w:hAnsi="Times New Roman" w:eastAsia="仿宋_GB2312" w:cs="仿宋_GB2312"/>
          <w:sz w:val="30"/>
          <w:szCs w:val="30"/>
          <w:highlight w:val="none"/>
          <w:lang w:eastAsia="zh-CN"/>
        </w:rPr>
        <w:t>室。纳入天津经济技术开发区财政局2023年度部门决算编制范围的单位包括：天津经济技术开发区财政局本级。</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楷体" w:cs="楷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1.天津经济技术开发区财政局2023年度政府性基金预算财政拨款收入支出决算表为空表。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2.天津经济技术开发区财政局2023年度国有资本经营预算财政拨款收入支出决算表为空表。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3.天津经济技术开发区财政局2023年度财政拨款“三公”经费支出决算表为空表。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keepNext/>
        <w:keepLines/>
        <w:autoSpaceDE w:val="0"/>
        <w:autoSpaceDN w:val="0"/>
        <w:adjustRightInd w:val="0"/>
        <w:spacing w:line="600" w:lineRule="exact"/>
        <w:ind w:firstLine="600"/>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left"/>
        <w:outlineLvl w:val="1"/>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color w:val="auto"/>
          <w:sz w:val="30"/>
          <w:szCs w:val="30"/>
          <w:highlight w:val="none"/>
          <w:shd w:val="clear" w:color="auto" w:fill="auto"/>
          <w:lang w:eastAsia="zh-CN"/>
        </w:rPr>
      </w:pPr>
      <w:r>
        <w:rPr>
          <w:rFonts w:hint="eastAsia" w:ascii="Times New Roman" w:hAnsi="Times New Roman" w:eastAsia="仿宋_GB2312" w:cs="仿宋_GB2312"/>
          <w:sz w:val="30"/>
          <w:szCs w:val="30"/>
          <w:highlight w:val="none"/>
          <w:lang w:val="zh-CN" w:eastAsia="zh-CN"/>
        </w:rPr>
        <w:t>天津经济技术开发区财政局2023年度收入、支出决算总计</w:t>
      </w:r>
      <w:r>
        <w:rPr>
          <w:rFonts w:hint="eastAsia" w:ascii="Times New Roman" w:hAnsi="Times New Roman" w:eastAsia="仿宋_GB2312" w:cs="仿宋_GB2312"/>
          <w:sz w:val="30"/>
          <w:szCs w:val="30"/>
          <w:highlight w:val="none"/>
          <w:lang w:eastAsia="zh-CN"/>
        </w:rPr>
        <w:t>23,436,945.10元，与2022年度相比，收、支总计各增加1,110,378.89元，增长4.97%，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color w:val="auto"/>
          <w:sz w:val="30"/>
          <w:szCs w:val="30"/>
          <w:highlight w:val="none"/>
          <w:shd w:val="clear" w:color="auto" w:fill="auto"/>
          <w:lang w:eastAsia="zh-CN"/>
        </w:rPr>
        <w:t>：项目支出增加。</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宋体" w:cs="Times New Roman"/>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天津经济技术开发区财政局</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23,436,945.10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增加1,110,378.89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color w:val="auto"/>
          <w:sz w:val="30"/>
          <w:szCs w:val="30"/>
          <w:highlight w:val="none"/>
          <w:lang w:eastAsia="zh-CN"/>
        </w:rPr>
        <w:t>：</w:t>
      </w:r>
      <w:r>
        <w:rPr>
          <w:rFonts w:hint="eastAsia" w:ascii="Times New Roman" w:hAnsi="Times New Roman" w:eastAsia="仿宋_GB2312" w:cs="仿宋_GB2312"/>
          <w:color w:val="auto"/>
          <w:sz w:val="30"/>
          <w:szCs w:val="30"/>
          <w:highlight w:val="none"/>
          <w:shd w:val="clear" w:color="auto" w:fill="auto"/>
          <w:lang w:eastAsia="zh-CN"/>
        </w:rPr>
        <w:t>项目支出增加。</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23,436,945.10</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100.0</w:t>
      </w:r>
      <w:r>
        <w:rPr>
          <w:rFonts w:hint="eastAsia" w:ascii="Times New Roman" w:hAnsi="Times New Roman" w:eastAsia="宋体" w:cs="Times New Roman"/>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23,436,945.10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1,110,378.89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color w:val="auto"/>
          <w:sz w:val="30"/>
          <w:szCs w:val="30"/>
          <w:highlight w:val="none"/>
          <w:shd w:val="clear" w:color="auto" w:fill="auto"/>
          <w:lang w:eastAsia="zh-CN"/>
        </w:rPr>
        <w:t>项目支出增加</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13,087,097.36元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55.84</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10,349,847.74元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占44.16%。</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color w:val="auto"/>
          <w:sz w:val="30"/>
          <w:szCs w:val="30"/>
          <w:highlight w:val="none"/>
          <w:shd w:val="clear" w:color="auto" w:fill="auto"/>
          <w:lang w:eastAsia="zh-CN"/>
        </w:rPr>
      </w:pPr>
      <w:r>
        <w:rPr>
          <w:rFonts w:hint="eastAsia" w:ascii="Times New Roman" w:hAnsi="Times New Roman" w:eastAsia="仿宋_GB2312" w:cs="仿宋_GB2312"/>
          <w:sz w:val="30"/>
          <w:szCs w:val="30"/>
          <w:highlight w:val="none"/>
          <w:lang w:eastAsia="zh-CN"/>
        </w:rPr>
        <w:t>天津经济技术开发区财政局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23,436,945.10</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1,110,378.89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4.97</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color w:val="auto"/>
          <w:sz w:val="30"/>
          <w:szCs w:val="30"/>
          <w:highlight w:val="none"/>
          <w:lang w:eastAsia="zh-CN"/>
        </w:rPr>
        <w:t>：</w:t>
      </w:r>
      <w:r>
        <w:rPr>
          <w:rFonts w:hint="eastAsia" w:ascii="Times New Roman" w:hAnsi="Times New Roman" w:eastAsia="仿宋_GB2312" w:cs="仿宋_GB2312"/>
          <w:color w:val="auto"/>
          <w:sz w:val="30"/>
          <w:szCs w:val="30"/>
          <w:highlight w:val="none"/>
          <w:shd w:val="clear" w:color="auto" w:fill="auto"/>
          <w:lang w:eastAsia="zh-CN"/>
        </w:rPr>
        <w:t>项目支出增加。</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color w:val="auto"/>
          <w:sz w:val="30"/>
          <w:szCs w:val="30"/>
          <w:highlight w:val="none"/>
          <w:shd w:val="clear" w:color="auto" w:fill="auto"/>
          <w:lang w:eastAsia="zh-CN"/>
        </w:rPr>
      </w:pPr>
      <w:r>
        <w:rPr>
          <w:rFonts w:hint="eastAsia" w:ascii="Times New Roman" w:hAnsi="Times New Roman" w:eastAsia="仿宋_GB2312" w:cs="仿宋_GB2312"/>
          <w:sz w:val="30"/>
          <w:szCs w:val="30"/>
          <w:highlight w:val="none"/>
          <w:lang w:eastAsia="zh-CN"/>
        </w:rPr>
        <w:t>天津经济技术开发区财政局2023年度部门决算一般公共预算财政拨款支出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计23,436,945.10元，占本年支出合计的100.0%，与2022年度相比，一般公共预算财政拨款支出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1,110,378.89元，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4.97%，</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color w:val="auto"/>
          <w:sz w:val="30"/>
          <w:szCs w:val="30"/>
          <w:highlight w:val="none"/>
          <w:shd w:val="clear" w:color="auto" w:fill="auto"/>
          <w:lang w:eastAsia="zh-CN"/>
        </w:rPr>
        <w:t>项目支出增加。</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23,436,945.10</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一般公共服务支出23,436,945.1元，占100.00%；</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30,348,000.00</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23,436,945.10</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77.23%</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一般公共服务支出（类）财政事务（款）行政运行（项）年初预算为14,618,000.00元，支出决算为13,087,097.36元，完成年初预算的89.53%，决算数小于年初预算数的主要原因是按照真过紧日子的原则厉行节约，压减开支。</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 一般公共服务支出（类）财政事务（款）一般行政管理事务（项）年初预算为15,230,000元，支出决算为10,036,747.74元，完成年初预算的65.90%，决算数小于年初预算数的主要原因是个别项目未按预期执行完毕。</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3.一般公共服务支出（类）财政事务（款）（项）信息化建设（项）年初预算为 500,000.00元，支出决算为313,100元，完成年初预算的62.62%，决算数小于年初预算数的主要原因是部分费用由市财政局统筹支付。</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color w:val="auto"/>
          <w:kern w:val="0"/>
          <w:sz w:val="30"/>
          <w:szCs w:val="30"/>
          <w:highlight w:val="none"/>
          <w:shd w:val="clear" w:color="auto" w:fill="auto"/>
        </w:rPr>
      </w:pPr>
      <w:r>
        <w:rPr>
          <w:rFonts w:hint="eastAsia" w:ascii="Times New Roman" w:hAnsi="Times New Roman" w:eastAsia="仿宋_GB2312" w:cs="仿宋_GB2312"/>
          <w:sz w:val="30"/>
          <w:szCs w:val="30"/>
          <w:highlight w:val="none"/>
          <w:lang w:eastAsia="zh-CN"/>
        </w:rPr>
        <w:t>天津经济技术开发区财政局</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13</w:t>
      </w:r>
      <w:r>
        <w:rPr>
          <w:rFonts w:hint="eastAsia" w:ascii="Times New Roman" w:hAnsi="Times New Roman" w:eastAsia="仿宋_GB2312" w:cs="Times New Roman"/>
          <w:color w:val="auto"/>
          <w:sz w:val="30"/>
          <w:szCs w:val="30"/>
          <w:highlight w:val="none"/>
          <w:lang w:eastAsia="zh-CN"/>
        </w:rPr>
        <w:t>,087,097.36</w:t>
      </w:r>
      <w:r>
        <w:rPr>
          <w:rFonts w:hint="eastAsia" w:ascii="Times New Roman" w:hAnsi="Times New Roman" w:eastAsia="仿宋_GB2312" w:cs="仿宋_GB2312"/>
          <w:color w:val="auto"/>
          <w:sz w:val="30"/>
          <w:szCs w:val="30"/>
          <w:highlight w:val="none"/>
        </w:rPr>
        <w:t>元，与</w:t>
      </w:r>
      <w:r>
        <w:rPr>
          <w:rFonts w:hint="eastAsia" w:ascii="Times New Roman" w:hAnsi="Times New Roman" w:eastAsia="仿宋_GB2312" w:cs="Times New Roman"/>
          <w:color w:val="auto"/>
          <w:sz w:val="30"/>
          <w:szCs w:val="30"/>
          <w:highlight w:val="none"/>
          <w:lang w:eastAsia="zh-CN"/>
        </w:rPr>
        <w:t>2022</w:t>
      </w:r>
      <w:r>
        <w:rPr>
          <w:rFonts w:hint="eastAsia" w:ascii="Times New Roman" w:hAnsi="Times New Roman" w:eastAsia="仿宋_GB2312" w:cs="仿宋_GB2312"/>
          <w:color w:val="auto"/>
          <w:sz w:val="30"/>
          <w:szCs w:val="30"/>
          <w:highlight w:val="none"/>
        </w:rPr>
        <w:t>年度相比</w:t>
      </w:r>
      <w:r>
        <w:rPr>
          <w:rFonts w:hint="eastAsia" w:ascii="Times New Roman" w:hAnsi="Times New Roman" w:eastAsia="仿宋_GB2312" w:cs="仿宋_GB2312"/>
          <w:color w:val="auto"/>
          <w:sz w:val="30"/>
          <w:szCs w:val="30"/>
          <w:highlight w:val="none"/>
          <w:lang w:val="en-US" w:eastAsia="zh-CN"/>
        </w:rPr>
        <w:t>减少</w:t>
      </w:r>
      <w:r>
        <w:rPr>
          <w:rFonts w:hint="eastAsia" w:ascii="Times New Roman" w:hAnsi="Times New Roman" w:eastAsia="仿宋_GB2312" w:cs="仿宋_GB2312"/>
          <w:color w:val="auto"/>
          <w:sz w:val="30"/>
          <w:szCs w:val="30"/>
          <w:highlight w:val="none"/>
          <w:lang w:eastAsia="zh-CN"/>
        </w:rPr>
        <w:t>367,530.52</w:t>
      </w:r>
      <w:r>
        <w:rPr>
          <w:rFonts w:hint="eastAsia" w:ascii="Times New Roman" w:hAnsi="Times New Roman" w:eastAsia="仿宋_GB2312" w:cs="仿宋_GB2312"/>
          <w:color w:val="auto"/>
          <w:sz w:val="30"/>
          <w:szCs w:val="30"/>
          <w:highlight w:val="none"/>
        </w:rPr>
        <w:t>元，</w:t>
      </w:r>
      <w:r>
        <w:rPr>
          <w:rFonts w:hint="eastAsia" w:ascii="Times New Roman" w:hAnsi="Times New Roman" w:eastAsia="仿宋_GB2312" w:cs="仿宋_GB2312"/>
          <w:color w:val="auto"/>
          <w:kern w:val="0"/>
          <w:sz w:val="30"/>
          <w:szCs w:val="30"/>
          <w:highlight w:val="none"/>
        </w:rPr>
        <w:t>主要原因是</w:t>
      </w:r>
      <w:r>
        <w:rPr>
          <w:rFonts w:hint="eastAsia" w:ascii="Times New Roman" w:hAnsi="Times New Roman" w:eastAsia="楷体_GB2312" w:cs="楷体_GB2312"/>
          <w:color w:val="auto"/>
          <w:sz w:val="30"/>
          <w:szCs w:val="30"/>
          <w:highlight w:val="none"/>
        </w:rPr>
        <w:t>：</w:t>
      </w:r>
      <w:r>
        <w:rPr>
          <w:rFonts w:hint="eastAsia" w:ascii="Times New Roman" w:hAnsi="Times New Roman" w:eastAsia="仿宋_GB2312" w:cs="仿宋_GB2312"/>
          <w:color w:val="auto"/>
          <w:sz w:val="30"/>
          <w:szCs w:val="30"/>
          <w:highlight w:val="none"/>
          <w:shd w:val="clear" w:color="auto" w:fill="auto"/>
          <w:lang w:eastAsia="zh-CN"/>
        </w:rPr>
        <w:t>按照真过紧日子的原则厉行节约，压减开支。</w:t>
      </w:r>
      <w:r>
        <w:rPr>
          <w:rFonts w:hint="eastAsia" w:ascii="Times New Roman" w:hAnsi="Times New Roman" w:eastAsia="仿宋_GB2312" w:cs="仿宋_GB2312"/>
          <w:color w:val="auto"/>
          <w:kern w:val="0"/>
          <w:sz w:val="30"/>
          <w:szCs w:val="30"/>
          <w:highlight w:val="none"/>
          <w:shd w:val="clear" w:color="auto" w:fill="auto"/>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color w:val="auto"/>
          <w:kern w:val="0"/>
          <w:sz w:val="30"/>
          <w:szCs w:val="30"/>
          <w:highlight w:val="none"/>
        </w:rPr>
      </w:pPr>
      <w:r>
        <w:rPr>
          <w:rFonts w:hint="eastAsia" w:ascii="Times New Roman" w:hAnsi="Times New Roman" w:eastAsia="仿宋_GB2312" w:cs="仿宋_GB2312"/>
          <w:color w:val="auto"/>
          <w:kern w:val="0"/>
          <w:sz w:val="30"/>
          <w:szCs w:val="30"/>
          <w:highlight w:val="none"/>
        </w:rPr>
        <w:t>人员经费</w:t>
      </w:r>
      <w:r>
        <w:rPr>
          <w:rFonts w:hint="eastAsia" w:ascii="Times New Roman" w:hAnsi="Times New Roman" w:eastAsia="仿宋_GB2312" w:cs="Times New Roman"/>
          <w:color w:val="auto"/>
          <w:sz w:val="30"/>
          <w:szCs w:val="30"/>
          <w:highlight w:val="none"/>
          <w:lang w:eastAsia="zh-CN"/>
        </w:rPr>
        <w:t>12,670,866.06</w:t>
      </w:r>
      <w:r>
        <w:rPr>
          <w:rFonts w:hint="eastAsia" w:ascii="Times New Roman" w:hAnsi="Times New Roman" w:eastAsia="仿宋_GB2312" w:cs="仿宋_GB2312"/>
          <w:color w:val="auto"/>
          <w:kern w:val="0"/>
          <w:sz w:val="30"/>
          <w:szCs w:val="30"/>
          <w:highlight w:val="none"/>
        </w:rPr>
        <w:t>元，主要包括</w:t>
      </w:r>
      <w:r>
        <w:rPr>
          <w:rFonts w:hint="eastAsia" w:ascii="Times New Roman" w:hAnsi="Times New Roman" w:eastAsia="仿宋_GB2312" w:cs="仿宋_GB2312"/>
          <w:color w:val="auto"/>
          <w:sz w:val="30"/>
          <w:szCs w:val="30"/>
          <w:highlight w:val="none"/>
          <w:lang w:eastAsia="zh-CN"/>
        </w:rPr>
        <w:t>主要包括基本工资、津贴补贴、伙食补助费、机关事业单位基本养老保险缴费、职业年金缴费、职工基本医疗保险缴费、其他社会保障缴费、住房公积金。</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color w:val="auto"/>
          <w:kern w:val="0"/>
          <w:sz w:val="30"/>
          <w:szCs w:val="30"/>
          <w:highlight w:val="none"/>
        </w:rPr>
      </w:pPr>
      <w:r>
        <w:rPr>
          <w:rFonts w:hint="eastAsia" w:ascii="Times New Roman" w:hAnsi="Times New Roman" w:eastAsia="仿宋_GB2312" w:cs="仿宋_GB2312"/>
          <w:color w:val="auto"/>
          <w:kern w:val="0"/>
          <w:sz w:val="30"/>
          <w:szCs w:val="30"/>
          <w:highlight w:val="none"/>
        </w:rPr>
        <w:t>公用经费</w:t>
      </w:r>
      <w:r>
        <w:rPr>
          <w:rFonts w:hint="eastAsia" w:ascii="Times New Roman" w:hAnsi="Times New Roman" w:eastAsia="仿宋_GB2312" w:cs="Times New Roman"/>
          <w:color w:val="auto"/>
          <w:sz w:val="30"/>
          <w:szCs w:val="30"/>
          <w:highlight w:val="none"/>
          <w:lang w:eastAsia="zh-CN"/>
        </w:rPr>
        <w:t>416,231.30</w:t>
      </w:r>
      <w:r>
        <w:rPr>
          <w:rFonts w:hint="eastAsia" w:ascii="Times New Roman" w:hAnsi="Times New Roman" w:eastAsia="仿宋_GB2312" w:cs="仿宋_GB2312"/>
          <w:color w:val="auto"/>
          <w:kern w:val="0"/>
          <w:sz w:val="30"/>
          <w:szCs w:val="30"/>
          <w:highlight w:val="none"/>
        </w:rPr>
        <w:t>元，主要包括</w:t>
      </w:r>
      <w:r>
        <w:rPr>
          <w:rFonts w:hint="eastAsia" w:ascii="Times New Roman" w:hAnsi="Times New Roman" w:eastAsia="仿宋_GB2312" w:cs="仿宋_GB2312"/>
          <w:color w:val="auto"/>
          <w:sz w:val="30"/>
          <w:szCs w:val="30"/>
          <w:highlight w:val="none"/>
          <w:lang w:eastAsia="zh-CN"/>
        </w:rPr>
        <w:t>办公费、手续费、水费、邮电费、差旅费、维修(护)费、其他交通费用、办公设备购置。</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color w:val="auto"/>
          <w:kern w:val="0"/>
          <w:sz w:val="30"/>
          <w:szCs w:val="30"/>
          <w:highlight w:val="none"/>
        </w:rPr>
      </w:pPr>
      <w:r>
        <w:rPr>
          <w:rFonts w:hint="eastAsia" w:ascii="Times New Roman" w:hAnsi="Times New Roman" w:eastAsia="黑体" w:cs="黑体"/>
          <w:b/>
          <w:bCs/>
          <w:color w:val="auto"/>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天津经济技术开发区财政局2023年度无政府性基金预算财政拨款收入、支出和结转结余。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天津经济技术开发区财政局2023年度无国有资本经营预算财政拨款收入、支出和结转结余。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本年度与上年度未用财政拨款经费列支“三公”经费。</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1.</w:t>
      </w:r>
      <w:r>
        <w:rPr>
          <w:rFonts w:hint="eastAsia" w:ascii="Times New Roman" w:hAnsi="Times New Roman" w:eastAsia="仿宋_GB2312" w:cs="仿宋_GB2312"/>
          <w:kern w:val="0"/>
          <w:sz w:val="30"/>
          <w:szCs w:val="30"/>
          <w:highlight w:val="none"/>
        </w:rPr>
        <w:t>因公出国（境）费预算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决算</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本年度与上年度未用财政拨款经费列支因公出国（境）费。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年本单位组织的出国团组</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个，出国</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决算</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本年度与上年度未用财政拨款经费列支公务用车购置及运行维护费。</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决算</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本年度与上年度未用财政拨款经费列支公务用车运行维护费。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rPr>
        <w:t>公务用车购置费预算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等于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决算</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本年度与上年度未用财政拨款经费列支公务用车购置费。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年购置公务用车</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hint="eastAsia"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5,000.00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持平</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lang w:val="en-US" w:eastAsia="zh-CN"/>
        </w:rPr>
        <w:t>且</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kern w:val="0"/>
          <w:sz w:val="30"/>
          <w:szCs w:val="30"/>
          <w:highlight w:val="none"/>
          <w:lang w:val="en-US" w:eastAsia="zh-CN"/>
        </w:rPr>
        <w:t>决算</w:t>
      </w:r>
      <w:r>
        <w:rPr>
          <w:rFonts w:hint="eastAsia" w:ascii="Times New Roman" w:hAnsi="Times New Roman" w:eastAsia="仿宋_GB2312" w:cs="仿宋_GB2312"/>
          <w:sz w:val="30"/>
          <w:szCs w:val="30"/>
          <w:highlight w:val="none"/>
          <w:lang w:eastAsia="zh-CN"/>
        </w:rPr>
        <w:t>持平</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本年度与上年度未用财政拨款经费列支公务接待费。</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color w:val="000000" w:themeColor="text1"/>
          <w:sz w:val="30"/>
          <w:szCs w:val="30"/>
          <w:highlight w:val="none"/>
          <w:shd w:val="clear" w:color="auto" w:fill="auto"/>
          <w:lang w:eastAsia="zh-CN"/>
          <w14:textFill>
            <w14:solidFill>
              <w14:schemeClr w14:val="tx1"/>
            </w14:solidFill>
          </w14:textFill>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天津经济技术开发区财政局</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416,231.30</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48,489.55</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13.19</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w:t>
      </w:r>
      <w:r>
        <w:rPr>
          <w:rFonts w:hint="eastAsia" w:ascii="Times New Roman" w:hAnsi="Times New Roman" w:eastAsia="仿宋_GB2312" w:cs="仿宋_GB2312"/>
          <w:color w:val="000000" w:themeColor="text1"/>
          <w:kern w:val="0"/>
          <w:sz w:val="30"/>
          <w:szCs w:val="30"/>
          <w:highlight w:val="none"/>
          <w:shd w:val="clear" w:color="auto" w:fill="auto"/>
          <w14:textFill>
            <w14:solidFill>
              <w14:schemeClr w14:val="tx1"/>
            </w14:solidFill>
          </w14:textFill>
        </w:rPr>
        <w:t>是：</w:t>
      </w:r>
      <w:r>
        <w:rPr>
          <w:rFonts w:hint="eastAsia" w:ascii="Times New Roman" w:hAnsi="Times New Roman" w:eastAsia="仿宋_GB2312" w:cs="仿宋_GB2312"/>
          <w:color w:val="000000" w:themeColor="text1"/>
          <w:kern w:val="0"/>
          <w:sz w:val="30"/>
          <w:szCs w:val="30"/>
          <w:highlight w:val="none"/>
          <w:shd w:val="clear" w:color="auto" w:fill="auto"/>
          <w:lang w:eastAsia="zh-CN"/>
          <w14:textFill>
            <w14:solidFill>
              <w14:schemeClr w14:val="tx1"/>
            </w14:solidFill>
          </w14:textFill>
        </w:rPr>
        <w:t>由于工作需要，</w:t>
      </w:r>
      <w:r>
        <w:rPr>
          <w:rFonts w:hint="eastAsia" w:ascii="Times New Roman" w:hAnsi="Times New Roman" w:eastAsia="仿宋_GB2312" w:cs="仿宋_GB2312"/>
          <w:color w:val="000000" w:themeColor="text1"/>
          <w:sz w:val="30"/>
          <w:szCs w:val="30"/>
          <w:highlight w:val="none"/>
          <w:shd w:val="clear" w:color="auto" w:fill="auto"/>
          <w:lang w:eastAsia="zh-CN"/>
          <w14:textFill>
            <w14:solidFill>
              <w14:schemeClr w14:val="tx1"/>
            </w14:solidFill>
          </w14:textFill>
        </w:rPr>
        <w:t>购置电脑、打印机等办公设备。</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天津经济技术开发区财政局</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9,455,151.00</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77,931.00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9,377,220.00</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9,455,151.00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77,931.00</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0.82%</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天津经济技术开发区财政局2023年度无国有资产占有使用情况。</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仿宋_GB2312" w:cs="仿宋_GB2312"/>
          <w:kern w:val="0"/>
          <w:sz w:val="30"/>
          <w:szCs w:val="30"/>
          <w:highlight w:val="none"/>
          <w:lang w:val="en-US"/>
        </w:rPr>
      </w:pPr>
      <w:r>
        <w:rPr>
          <w:rFonts w:hint="eastAsia" w:ascii="Times New Roman" w:hAnsi="Times New Roman" w:eastAsia="仿宋_GB2312" w:cs="仿宋_GB2312"/>
          <w:sz w:val="30"/>
          <w:szCs w:val="30"/>
          <w:highlight w:val="none"/>
          <w:lang w:eastAsia="zh-CN"/>
        </w:rPr>
        <w:t>根据预算绩效管理要求，天津经济技术开发区财政局2023年度已对5个项目开展绩效自评，涉及金额10,349,847.74元，自评结果已随部门决算一并公开。</w:t>
      </w:r>
      <w:r>
        <w:rPr>
          <w:rFonts w:hint="eastAsia" w:ascii="Times New Roman" w:hAnsi="Times New Roman" w:eastAsia="仿宋_GB2312" w:cs="仿宋_GB2312"/>
          <w:sz w:val="30"/>
          <w:szCs w:val="30"/>
          <w:highlight w:val="none"/>
          <w:lang w:val="en-US" w:eastAsia="zh-CN"/>
        </w:rPr>
        <w:t>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天津经济技术开发区财政局不属于乡、镇、街级单位，不涉及公开2023年度教育、医疗卫生、社会保障和就业、住房保障、涉农补贴等民生支出情况。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1900" w:h="16838"/>
      <w:pgMar w:top="1440" w:right="1800" w:bottom="1440" w:left="1800" w:header="720" w:footer="720" w:gutter="0"/>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MxMjRjMDAwZWRiMTY2MTZlMTczOWJmYTM1YjkxZTA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5CA273A"/>
    <w:rsid w:val="05E55C53"/>
    <w:rsid w:val="069A035E"/>
    <w:rsid w:val="07267E44"/>
    <w:rsid w:val="07425D24"/>
    <w:rsid w:val="07A23238"/>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54D7E20"/>
    <w:rsid w:val="35747E49"/>
    <w:rsid w:val="35823AFA"/>
    <w:rsid w:val="358C1096"/>
    <w:rsid w:val="35B6328D"/>
    <w:rsid w:val="35F44AE6"/>
    <w:rsid w:val="36144696"/>
    <w:rsid w:val="36580FD3"/>
    <w:rsid w:val="36C54C9B"/>
    <w:rsid w:val="381E22EE"/>
    <w:rsid w:val="3ABCBCF0"/>
    <w:rsid w:val="3AF76503"/>
    <w:rsid w:val="3AFDAABD"/>
    <w:rsid w:val="3B0209DD"/>
    <w:rsid w:val="3B0C198B"/>
    <w:rsid w:val="3B483C6E"/>
    <w:rsid w:val="3B776F10"/>
    <w:rsid w:val="3B7C7A57"/>
    <w:rsid w:val="3B8E1539"/>
    <w:rsid w:val="3BFFD5D7"/>
    <w:rsid w:val="3CFE9CBC"/>
    <w:rsid w:val="3D600CB3"/>
    <w:rsid w:val="3E426F14"/>
    <w:rsid w:val="3EB42189"/>
    <w:rsid w:val="3EC62D97"/>
    <w:rsid w:val="3EEF0B4C"/>
    <w:rsid w:val="3EF16375"/>
    <w:rsid w:val="3F2006FA"/>
    <w:rsid w:val="3FDD69E5"/>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236167C"/>
    <w:rsid w:val="52A37398"/>
    <w:rsid w:val="53C102A5"/>
    <w:rsid w:val="54380029"/>
    <w:rsid w:val="54A61249"/>
    <w:rsid w:val="54F16968"/>
    <w:rsid w:val="55AC416B"/>
    <w:rsid w:val="564C0516"/>
    <w:rsid w:val="5713248B"/>
    <w:rsid w:val="57833AC4"/>
    <w:rsid w:val="578735B4"/>
    <w:rsid w:val="58C3061C"/>
    <w:rsid w:val="58E93DFA"/>
    <w:rsid w:val="599E4BE5"/>
    <w:rsid w:val="5A1C0F73"/>
    <w:rsid w:val="5A964C59"/>
    <w:rsid w:val="5C170425"/>
    <w:rsid w:val="5CD612EB"/>
    <w:rsid w:val="5D032E6E"/>
    <w:rsid w:val="5DC66F7C"/>
    <w:rsid w:val="5DFB2606"/>
    <w:rsid w:val="5E015742"/>
    <w:rsid w:val="5EB1144C"/>
    <w:rsid w:val="5EF37781"/>
    <w:rsid w:val="5F6D7131"/>
    <w:rsid w:val="5F7856C5"/>
    <w:rsid w:val="5FF67529"/>
    <w:rsid w:val="5FFB9474"/>
    <w:rsid w:val="615900E7"/>
    <w:rsid w:val="61D75AE1"/>
    <w:rsid w:val="620B43D3"/>
    <w:rsid w:val="624C1682"/>
    <w:rsid w:val="63B80927"/>
    <w:rsid w:val="643C1F0A"/>
    <w:rsid w:val="644D16E1"/>
    <w:rsid w:val="64925346"/>
    <w:rsid w:val="654D2EBE"/>
    <w:rsid w:val="654E5711"/>
    <w:rsid w:val="656942F9"/>
    <w:rsid w:val="657F6523"/>
    <w:rsid w:val="65B558C0"/>
    <w:rsid w:val="665D659A"/>
    <w:rsid w:val="667274BD"/>
    <w:rsid w:val="66BC2A82"/>
    <w:rsid w:val="66BF5981"/>
    <w:rsid w:val="672E57FA"/>
    <w:rsid w:val="68200AB4"/>
    <w:rsid w:val="68C169D0"/>
    <w:rsid w:val="6B4F5D3F"/>
    <w:rsid w:val="6B963EB9"/>
    <w:rsid w:val="6BBB51FE"/>
    <w:rsid w:val="6BC6584E"/>
    <w:rsid w:val="6BF54B38"/>
    <w:rsid w:val="6C054650"/>
    <w:rsid w:val="6C1D5E3D"/>
    <w:rsid w:val="6CF70A69"/>
    <w:rsid w:val="6CFE17CB"/>
    <w:rsid w:val="6D5E0469"/>
    <w:rsid w:val="6D854C1A"/>
    <w:rsid w:val="6E080CF4"/>
    <w:rsid w:val="6E57C83E"/>
    <w:rsid w:val="6EB34837"/>
    <w:rsid w:val="6F7BFA38"/>
    <w:rsid w:val="6FFF6EE9"/>
    <w:rsid w:val="70180DF5"/>
    <w:rsid w:val="704716DB"/>
    <w:rsid w:val="708C6A78"/>
    <w:rsid w:val="70E84C6C"/>
    <w:rsid w:val="70FE35D3"/>
    <w:rsid w:val="71600CA6"/>
    <w:rsid w:val="722D0044"/>
    <w:rsid w:val="7260119C"/>
    <w:rsid w:val="72701CEB"/>
    <w:rsid w:val="72B3615B"/>
    <w:rsid w:val="73724CC1"/>
    <w:rsid w:val="7455465F"/>
    <w:rsid w:val="75AB44BA"/>
    <w:rsid w:val="773BB466"/>
    <w:rsid w:val="79B7155B"/>
    <w:rsid w:val="79DC07A5"/>
    <w:rsid w:val="79EBB579"/>
    <w:rsid w:val="7A7F6722"/>
    <w:rsid w:val="7ACA53E2"/>
    <w:rsid w:val="7ADBE3CE"/>
    <w:rsid w:val="7B0E2947"/>
    <w:rsid w:val="7B143565"/>
    <w:rsid w:val="7DF934EE"/>
    <w:rsid w:val="7E2E7A36"/>
    <w:rsid w:val="7E703A39"/>
    <w:rsid w:val="7F3217A8"/>
    <w:rsid w:val="7FDD7966"/>
    <w:rsid w:val="7FFDC35D"/>
    <w:rsid w:val="8FDDCEDE"/>
    <w:rsid w:val="9B863767"/>
    <w:rsid w:val="BD7F4BEC"/>
    <w:rsid w:val="BDFF9082"/>
    <w:rsid w:val="BF7F8B5C"/>
    <w:rsid w:val="CFF7D087"/>
    <w:rsid w:val="D2DABB0D"/>
    <w:rsid w:val="DFFFAFC5"/>
    <w:rsid w:val="EFBD0F77"/>
    <w:rsid w:val="EFD7A1C9"/>
    <w:rsid w:val="F7FCB980"/>
    <w:rsid w:val="F8FF809F"/>
    <w:rsid w:val="FE9FB243"/>
    <w:rsid w:val="FFE89C5D"/>
    <w:rsid w:val="FFFDEC81"/>
    <w:rsid w:val="FFFFA5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0"/>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1"/>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Body Text"/>
    <w:basedOn w:val="1"/>
    <w:semiHidden/>
    <w:qFormat/>
    <w:uiPriority w:val="0"/>
    <w:rPr>
      <w:rFonts w:ascii="仿宋" w:hAnsi="仿宋" w:eastAsia="仿宋" w:cs="仿宋"/>
      <w:sz w:val="31"/>
      <w:szCs w:val="31"/>
      <w:lang w:val="en-US" w:eastAsia="en-US" w:bidi="ar-SA"/>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99"/>
    <w:pPr>
      <w:tabs>
        <w:tab w:val="center" w:pos="4153"/>
        <w:tab w:val="right" w:pos="8306"/>
      </w:tabs>
      <w:snapToGrid w:val="0"/>
      <w:jc w:val="center"/>
    </w:pPr>
    <w:rPr>
      <w:sz w:val="18"/>
      <w:szCs w:val="18"/>
    </w:rPr>
  </w:style>
  <w:style w:type="character" w:customStyle="1" w:styleId="10">
    <w:name w:val="标题 1 字符"/>
    <w:basedOn w:val="9"/>
    <w:link w:val="2"/>
    <w:qFormat/>
    <w:uiPriority w:val="99"/>
    <w:rPr>
      <w:rFonts w:ascii="方正小标宋简体" w:eastAsia="方正小标宋简体"/>
      <w:kern w:val="0"/>
      <w:sz w:val="24"/>
      <w:szCs w:val="24"/>
    </w:rPr>
  </w:style>
  <w:style w:type="character" w:customStyle="1" w:styleId="11">
    <w:name w:val="标题 2 字符"/>
    <w:basedOn w:val="9"/>
    <w:link w:val="3"/>
    <w:qFormat/>
    <w:uiPriority w:val="99"/>
    <w:rPr>
      <w:rFonts w:ascii="方正小标宋简体" w:eastAsia="方正小标宋简体"/>
      <w:kern w:val="0"/>
      <w:sz w:val="24"/>
      <w:szCs w:val="24"/>
    </w:rPr>
  </w:style>
  <w:style w:type="character" w:customStyle="1" w:styleId="12">
    <w:name w:val="页眉 字符"/>
    <w:basedOn w:val="9"/>
    <w:link w:val="7"/>
    <w:qFormat/>
    <w:uiPriority w:val="99"/>
    <w:rPr>
      <w:sz w:val="18"/>
      <w:szCs w:val="18"/>
    </w:rPr>
  </w:style>
  <w:style w:type="character" w:customStyle="1" w:styleId="13">
    <w:name w:val="页脚 字符"/>
    <w:basedOn w:val="9"/>
    <w:link w:val="6"/>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4298</Words>
  <Characters>4958</Characters>
  <Lines>82</Lines>
  <Paragraphs>23</Paragraphs>
  <TotalTime>72</TotalTime>
  <ScaleCrop>false</ScaleCrop>
  <LinksUpToDate>false</LinksUpToDate>
  <CharactersWithSpaces>5001</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2023-08-13T08:11:00Z</dcterms:created>
  <dc:creator>office</dc:creator>
  <cp:lastModifiedBy>user</cp:lastModifiedBy>
  <cp:lastPrinted>2024-09-23T15:58:00Z</cp:lastPrinted>
  <dcterms:modified xsi:type="dcterms:W3CDTF">2024-09-27T07:00:54Z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A44E0A178634409BBBA50D5636087390_13</vt:lpwstr>
  </property>
</Properties>
</file>