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jc w:val="center"/>
        <w:rPr>
          <w:rFonts w:ascii="方正小标宋简体" w:hAnsi="方正小标宋简体" w:eastAsia="方正小标宋简体" w:cs="方正小标宋简体"/>
          <w:sz w:val="44"/>
          <w:szCs w:val="44"/>
        </w:rPr>
      </w:pPr>
    </w:p>
    <w:p>
      <w:pPr>
        <w:adjustRightInd w:val="0"/>
        <w:snapToGrid w:val="0"/>
        <w:spacing w:line="59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南港工业区建设项目安全应急管理</w:t>
      </w:r>
    </w:p>
    <w:p>
      <w:pPr>
        <w:adjustRightInd w:val="0"/>
        <w:snapToGrid w:val="0"/>
        <w:spacing w:line="59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准入指标体系</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第一条 为贯彻落实中共中央办公厅国务院办公厅印发</w:t>
      </w:r>
      <w:r>
        <w:rPr>
          <w:rFonts w:hint="eastAsia" w:ascii="仿宋_GB2312" w:hAnsi="楷体_GB2312" w:eastAsia="仿宋_GB2312" w:cs="楷体_GB2312"/>
          <w:sz w:val="32"/>
          <w:szCs w:val="32"/>
          <w:lang w:val="en-US" w:eastAsia="zh-CN"/>
        </w:rPr>
        <w:t>的</w:t>
      </w:r>
      <w:r>
        <w:rPr>
          <w:rFonts w:hint="eastAsia" w:ascii="仿宋_GB2312" w:hAnsi="楷体_GB2312" w:eastAsia="仿宋_GB2312" w:cs="楷体_GB2312"/>
          <w:sz w:val="32"/>
          <w:szCs w:val="32"/>
        </w:rPr>
        <w:t>《关于全面加强危险化学品安全生产工作的意见》、应急管理部印发</w:t>
      </w:r>
      <w:r>
        <w:rPr>
          <w:rFonts w:hint="eastAsia" w:ascii="仿宋_GB2312" w:hAnsi="楷体_GB2312" w:eastAsia="仿宋_GB2312" w:cs="楷体_GB2312"/>
          <w:sz w:val="32"/>
          <w:szCs w:val="32"/>
          <w:lang w:val="en-US" w:eastAsia="zh-CN"/>
        </w:rPr>
        <w:t>的</w:t>
      </w:r>
      <w:r>
        <w:rPr>
          <w:rFonts w:hint="eastAsia" w:ascii="仿宋_GB2312" w:hAnsi="楷体_GB2312" w:eastAsia="仿宋_GB2312" w:cs="楷体_GB2312"/>
          <w:sz w:val="32"/>
          <w:szCs w:val="32"/>
        </w:rPr>
        <w:t>《化工园区安全风险排查治理导则》等文件精神，进一步提升南港工业区建设项目本质安全程度，结合相关法律法规要求，特制定南港工业区建设项目安全应急管理准入指标体系。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第二条 本体系所指建设项目主要包括危险化学品建设项目和非危险化学品建设项目。危险化学品建设项目是指新建、改建、扩建危险化学品生产、储存的建设项目以及伴有危险化学品产生的化工建设项目，但不包括汽车加油站、城镇燃气的输送及储存建设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第二章 安全管理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第三条 建设项目不能依法依规设置安全生产管理机构、配备安全总监和安全生产管理人员的，不允许入园。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第四条 建设项目不能按法律法规要求履行安全生产主体责任，不能建立健全全员安全生产责任制、安全生产规章制度和安全生产操作规程的，不允许入园。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第五条 建设项目不能履行依法制定的保障安全生产的标准，不能按要求开展安全生产标准化、信息化建设的，不允许入园。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第六条 建设项目不能构建安全风险分级管控和隐患排查治理双重预防机制，不能健全风险防范化解机制的，不允许入园。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第七条 主要负责人和主管生产、设备、技术、安全的负责人及安全生产管理人员资质不符合有关规定，涉及重大危险源、重点监管化工工艺的生产装置和储存设施的操作人员资质不符合有关规定的，不允许入园。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第三章 生产安全事故应急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w:t>
      </w:r>
      <w:r>
        <w:rPr>
          <w:rFonts w:hint="eastAsia" w:ascii="仿宋_GB2312" w:hAnsi="楷体_GB2312" w:eastAsia="仿宋_GB2312" w:cs="楷体_GB2312"/>
          <w:sz w:val="32"/>
          <w:szCs w:val="32"/>
          <w:lang w:val="en-US" w:eastAsia="zh-CN"/>
        </w:rPr>
        <w:t>八</w:t>
      </w:r>
      <w:r>
        <w:rPr>
          <w:rFonts w:hint="eastAsia" w:ascii="仿宋_GB2312" w:hAnsi="楷体_GB2312" w:eastAsia="仿宋_GB2312" w:cs="楷体_GB2312"/>
          <w:sz w:val="32"/>
          <w:szCs w:val="32"/>
        </w:rPr>
        <w:t>条 建设项目不能依法依规编制事故应急预案，并与园区应急预案实现联动的，不允许入园。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w:t>
      </w:r>
      <w:r>
        <w:rPr>
          <w:rFonts w:hint="eastAsia" w:ascii="仿宋_GB2312" w:hAnsi="楷体_GB2312" w:eastAsia="仿宋_GB2312" w:cs="楷体_GB2312"/>
          <w:sz w:val="32"/>
          <w:szCs w:val="32"/>
          <w:lang w:val="en-US" w:eastAsia="zh-CN"/>
        </w:rPr>
        <w:t>九</w:t>
      </w:r>
      <w:r>
        <w:rPr>
          <w:rFonts w:hint="eastAsia" w:ascii="仿宋_GB2312" w:hAnsi="楷体_GB2312" w:eastAsia="仿宋_GB2312" w:cs="楷体_GB2312"/>
          <w:sz w:val="32"/>
          <w:szCs w:val="32"/>
        </w:rPr>
        <w:t>条 建设项目不能依法依规履行生产安全事故应急救援责任，不能配备应急救援人员和必要的应急救援器材、设备的，不允许入园。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第四章 设备和工艺的安全可靠性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第十条 涉及以下情形的建设项目，不允许入园：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（一）生产过程涉及爆炸品的，生产工艺涉及光气及光气化工艺、硝化工艺的（采用成熟微通道反应器等替代方式除外）；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（二）涉及国内首次使用的化工工艺技术，其工艺未通过省级有关部门组织的专家安全论证的；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color w:val="auto"/>
          <w:sz w:val="32"/>
          <w:szCs w:val="32"/>
        </w:rPr>
      </w:pPr>
      <w:r>
        <w:rPr>
          <w:rFonts w:hint="eastAsia" w:ascii="仿宋_GB2312" w:hAnsi="楷体_GB2312" w:eastAsia="仿宋_GB2312" w:cs="楷体_GB2312"/>
          <w:sz w:val="32"/>
          <w:szCs w:val="32"/>
        </w:rPr>
        <w:t>（三）不能按照有关要求设置自动化控制和安全仪表系统的；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color w:val="auto"/>
          <w:sz w:val="32"/>
          <w:szCs w:val="32"/>
          <w:lang w:eastAsia="zh-CN"/>
        </w:rPr>
      </w:pPr>
      <w:r>
        <w:rPr>
          <w:rFonts w:hint="eastAsia" w:ascii="仿宋_GB2312" w:hAnsi="楷体_GB2312" w:eastAsia="仿宋_GB2312" w:cs="楷体_GB2312"/>
          <w:color w:val="auto"/>
          <w:sz w:val="32"/>
          <w:szCs w:val="32"/>
        </w:rPr>
        <w:t>（四）对列入精细化工反应安全风险评估范围的精细化工工艺，未按要求在编制可行性研究报告或项目建议书前依据《精细化工反应安全风险评估规范》（GB/T42300-2022）进行反应安全风险评估的；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color w:val="auto"/>
          <w:sz w:val="32"/>
          <w:szCs w:val="32"/>
        </w:rPr>
        <w:t>（五）</w:t>
      </w:r>
      <w:r>
        <w:rPr>
          <w:rFonts w:hint="eastAsia" w:ascii="仿宋_GB2312" w:hAnsi="楷体_GB2312" w:eastAsia="仿宋_GB2312" w:cs="楷体_GB2312"/>
          <w:sz w:val="32"/>
          <w:szCs w:val="32"/>
        </w:rPr>
        <w:t>使用国家明令淘汰落后安全技术工艺、设备目录列出的工艺、设备。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第五章 环境的安全可靠性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w:t>
      </w:r>
      <w:r>
        <w:rPr>
          <w:rFonts w:hint="eastAsia" w:ascii="仿宋_GB2312" w:hAnsi="楷体_GB2312" w:eastAsia="仿宋_GB2312" w:cs="楷体_GB2312"/>
          <w:sz w:val="32"/>
          <w:szCs w:val="32"/>
          <w:lang w:val="en-US" w:eastAsia="zh-CN"/>
        </w:rPr>
        <w:t>一</w:t>
      </w:r>
      <w:r>
        <w:rPr>
          <w:rFonts w:hint="eastAsia" w:ascii="仿宋_GB2312" w:hAnsi="楷体_GB2312" w:eastAsia="仿宋_GB2312" w:cs="楷体_GB2312"/>
          <w:sz w:val="32"/>
          <w:szCs w:val="32"/>
        </w:rPr>
        <w:t>条 建设项目投资方或运营管理方近3年内发生过较大危险化学品安全生产事故，处于安全生产领域严重失信惩戒名单的，或处于天津市安全生产不良记录“黑名单”期间的，不允许入园。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w:t>
      </w:r>
      <w:r>
        <w:rPr>
          <w:rFonts w:hint="eastAsia" w:ascii="仿宋_GB2312" w:hAnsi="楷体_GB2312" w:eastAsia="仿宋_GB2312" w:cs="楷体_GB2312"/>
          <w:sz w:val="32"/>
          <w:szCs w:val="32"/>
          <w:lang w:val="en-US" w:eastAsia="zh-CN"/>
        </w:rPr>
        <w:t>二</w:t>
      </w:r>
      <w:r>
        <w:rPr>
          <w:rFonts w:hint="eastAsia" w:ascii="仿宋_GB2312" w:hAnsi="楷体_GB2312" w:eastAsia="仿宋_GB2312" w:cs="楷体_GB2312"/>
          <w:sz w:val="32"/>
          <w:szCs w:val="32"/>
        </w:rPr>
        <w:t>条 建设项目涉及劳动密集型场所或需要建设员工宿舍（值班宿舍除外）的，不允许入园。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w:t>
      </w:r>
      <w:r>
        <w:rPr>
          <w:rFonts w:hint="eastAsia" w:ascii="仿宋_GB2312" w:hAnsi="楷体_GB2312" w:eastAsia="仿宋_GB2312" w:cs="楷体_GB2312"/>
          <w:sz w:val="32"/>
          <w:szCs w:val="32"/>
          <w:lang w:val="en-US" w:eastAsia="zh-CN"/>
        </w:rPr>
        <w:t>三</w:t>
      </w:r>
      <w:r>
        <w:rPr>
          <w:rFonts w:hint="eastAsia" w:ascii="仿宋_GB2312" w:hAnsi="楷体_GB2312" w:eastAsia="仿宋_GB2312" w:cs="楷体_GB2312"/>
          <w:sz w:val="32"/>
          <w:szCs w:val="32"/>
        </w:rPr>
        <w:t>条 建设项目投资方或运营管理方不能充分理解和融入南港工业区安全发展理念、不愿意签订《安全承诺书》的，不允许入园。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第六章 其他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w:t>
      </w:r>
      <w:r>
        <w:rPr>
          <w:rFonts w:hint="eastAsia" w:ascii="仿宋_GB2312" w:hAnsi="楷体_GB2312" w:eastAsia="仿宋_GB2312" w:cs="楷体_GB2312"/>
          <w:sz w:val="32"/>
          <w:szCs w:val="32"/>
          <w:lang w:val="en-US" w:eastAsia="zh-CN"/>
        </w:rPr>
        <w:t>四</w:t>
      </w:r>
      <w:r>
        <w:rPr>
          <w:rFonts w:hint="eastAsia" w:ascii="仿宋_GB2312" w:hAnsi="楷体_GB2312" w:eastAsia="仿宋_GB2312" w:cs="楷体_GB2312"/>
          <w:sz w:val="32"/>
          <w:szCs w:val="32"/>
        </w:rPr>
        <w:t>条</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天津经济技术开发区南港工业区应急管理办公室依据《南港工业区建设项目安全应急管理准入指标体系考评表》开展建设项目准入审核工作。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第十</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条 本办法解释权归天津经济技术开发区南港工业区应急管理办公室。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1.《安全承诺书》</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《南港工业区建设项目安全生产和应急管理准</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入指标体系考评表》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page"/>
      </w:r>
    </w:p>
    <w:p>
      <w:pPr>
        <w:adjustRightInd w:val="0"/>
        <w:snapToGrid w:val="0"/>
        <w:spacing w:line="540" w:lineRule="exact"/>
        <w:rPr>
          <w:rFonts w:ascii="仿宋_GB2312" w:hAnsi="仿宋_GB2312" w:eastAsia="仿宋_GB2312" w:cs="仿宋_GB2312"/>
          <w:sz w:val="32"/>
          <w:szCs w:val="32"/>
        </w:rPr>
      </w:pP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安全承诺书</w:t>
      </w:r>
    </w:p>
    <w:p>
      <w:pPr>
        <w:adjustRightInd w:val="0"/>
        <w:snapToGrid w:val="0"/>
        <w:spacing w:line="54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安全生产是企业发展的生命线。结合南港工业区“世界一流的绿色化工新材料基地”定位要求，为防止和减少生产安全事故，实现园区、企业高水平建设和安全发展，我公司郑重承诺：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一、总体承诺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1.自觉遵守国家、天津市、滨海新区安全生产法律法规和南港工业区有关安全管理制度，履行安全生产法定职责。</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2.充分践行“本质安全”的理念，不断提高企业在生产技术、工艺等方面的安全水平，采取一切合理、可行的安全措施降低企业的事故风险和职业危害，防止对员工和公众的伤害。</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3.积极配合和参与南港工业区安全生产有关工作和活动。</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4.全面加强与工业区内企业在安全管理、事故防控、应急救援等方面的合作，充分分享企业安全经验和事故教训。</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二、项目建设期承诺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1.保证建设项目的安全投入，建设项目安全投入比例满足国家有关规定。</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2.项目具备符合国家法律、法规和标准等规定的安全生产条件，依法落实建设项目安全设施“三同时”(同时设计、同时施工、同时投入生产和使用)管理。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3.在项目评价、设</w:t>
      </w:r>
      <w:r>
        <w:rPr>
          <w:rFonts w:hint="eastAsia" w:ascii="仿宋_GB2312" w:hAnsi="仿宋_GB2312" w:eastAsia="仿宋_GB2312" w:cs="仿宋_GB2312"/>
          <w:sz w:val="32"/>
          <w:szCs w:val="32"/>
          <w:highlight w:val="none"/>
        </w:rPr>
        <w:t>计、施工建设过程选取信誉良好、技术突出的单位，不选取属于市场准入负面清单内的单位参与项目的评价、设计、施工建设。</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4.涉及“两重点一重大”的入区项目，在初步设计阶段对工艺进行危险与可操作性分析(HAZOP),并根据HAZOP分析结果对后续设计进行</w:t>
      </w:r>
      <w:r>
        <w:rPr>
          <w:rFonts w:hint="eastAsia" w:ascii="仿宋_GB2312" w:hAnsi="仿宋_GB2312" w:eastAsia="仿宋_GB2312" w:cs="仿宋_GB2312"/>
          <w:color w:val="auto"/>
          <w:sz w:val="32"/>
          <w:szCs w:val="32"/>
          <w:highlight w:val="none"/>
        </w:rPr>
        <w:t>改进，设计完成后提交HAZOP分析报告</w:t>
      </w:r>
      <w:r>
        <w:rPr>
          <w:rFonts w:hint="eastAsia" w:ascii="仿宋_GB2312" w:hAnsi="仿宋_GB2312" w:eastAsia="仿宋_GB2312" w:cs="仿宋_GB2312"/>
          <w:color w:val="auto"/>
          <w:sz w:val="32"/>
          <w:szCs w:val="32"/>
          <w:highlight w:val="none"/>
          <w:lang w:eastAsia="zh-CN"/>
        </w:rPr>
        <w:t>；涉及国内首次使用的化工工艺技术</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eastAsia="zh-CN"/>
        </w:rPr>
        <w:t>通过省级有关部门组织的专家安全论证；对列入精细化工反应安全风险评估范围的精细化工</w:t>
      </w:r>
      <w:r>
        <w:rPr>
          <w:rFonts w:hint="eastAsia" w:ascii="仿宋_GB2312" w:hAnsi="仿宋_GB2312" w:eastAsia="仿宋_GB2312" w:cs="仿宋_GB2312"/>
          <w:color w:val="auto"/>
          <w:sz w:val="32"/>
          <w:szCs w:val="32"/>
          <w:highlight w:val="none"/>
          <w:lang w:val="en-US" w:eastAsia="zh-CN"/>
        </w:rPr>
        <w:t>工艺</w:t>
      </w:r>
      <w:r>
        <w:rPr>
          <w:rFonts w:hint="eastAsia" w:ascii="仿宋_GB2312" w:hAnsi="仿宋_GB2312" w:eastAsia="仿宋_GB2312" w:cs="仿宋_GB2312"/>
          <w:color w:val="auto"/>
          <w:sz w:val="32"/>
          <w:szCs w:val="32"/>
          <w:highlight w:val="none"/>
          <w:lang w:eastAsia="zh-CN"/>
        </w:rPr>
        <w:t>，按要求在编制可行性研究报告或项目建议书前依据《精细化工反应安全风险评估规范》（GB/T42300-2022）进行反应安全风险评估。</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5.禁止使用淘汰落后安全技术工艺、设备目录列出的工艺、设备。</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6.涉及重大危险源的建设项目，在项目建设阶段同步推进安全风险智能化管控平台建设工作。试生产开始前，要确保完成双重预防机制数字化建设工作，通过智能化管控平台将涉及重大危险源</w:t>
      </w:r>
      <w:r>
        <w:rPr>
          <w:rFonts w:hint="eastAsia" w:ascii="仿宋_GB2312" w:hAnsi="仿宋_GB2312" w:eastAsia="仿宋_GB2312" w:cs="仿宋_GB2312"/>
          <w:color w:val="auto"/>
          <w:sz w:val="32"/>
          <w:szCs w:val="32"/>
          <w:highlight w:val="none"/>
          <w:lang w:val="en-US" w:eastAsia="zh-CN"/>
        </w:rPr>
        <w:t>的有关监测监控数据和双重预防机制相关数据接入天津市危险化学品安全风险监测预警系统。</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.建设项目试运行前编制完善的试运行方案。在试运行前，全面检查物料、工艺、设备、电气、仪表、公用工程和应急准备等情况，具备安全生产条件后</w:t>
      </w:r>
      <w:r>
        <w:rPr>
          <w:rFonts w:hint="eastAsia" w:ascii="仿宋_GB2312" w:hAnsi="仿宋_GB2312" w:eastAsia="仿宋_GB2312" w:cs="仿宋_GB2312"/>
          <w:color w:val="auto"/>
          <w:sz w:val="32"/>
          <w:szCs w:val="32"/>
          <w:highlight w:val="none"/>
          <w:lang w:val="en-US" w:eastAsia="zh-CN"/>
        </w:rPr>
        <w:t>才能</w:t>
      </w:r>
      <w:r>
        <w:rPr>
          <w:rFonts w:hint="eastAsia" w:ascii="仿宋_GB2312" w:hAnsi="仿宋_GB2312" w:eastAsia="仿宋_GB2312" w:cs="仿宋_GB2312"/>
          <w:color w:val="auto"/>
          <w:sz w:val="32"/>
          <w:szCs w:val="32"/>
          <w:highlight w:val="none"/>
        </w:rPr>
        <w:t>进行试运行。</w:t>
      </w:r>
      <w:r>
        <w:rPr>
          <w:rFonts w:hint="eastAsia" w:ascii="仿宋_GB2312" w:hAnsi="仿宋_GB2312" w:eastAsia="仿宋_GB2312" w:cs="仿宋_GB2312"/>
          <w:color w:val="auto"/>
          <w:sz w:val="32"/>
          <w:szCs w:val="32"/>
          <w:highlight w:val="none"/>
          <w:lang w:val="en-US" w:eastAsia="zh-CN"/>
        </w:rPr>
        <w:t>涉及重大危险源的建设项目要在相关装置设施投入物料前，完成重大危险源的辨识、评估、分级以及备案等相关工作，通过应急管理部危险化学品登记综合服务系统完成危险化学品登记相关工作，录入重大危险源相关信息。</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8.涉及重大危险源的建设项目自重大危险源投入物料之日起，要严格落实安全风险研判和承诺公告制度；要严格落实重大危险源包保责任</w:t>
      </w:r>
      <w:r>
        <w:rPr>
          <w:rFonts w:hint="eastAsia" w:ascii="仿宋_GB2312" w:hAnsi="仿宋_GB2312" w:eastAsia="仿宋_GB2312" w:cs="仿宋_GB2312"/>
          <w:color w:val="auto"/>
          <w:sz w:val="32"/>
          <w:szCs w:val="32"/>
          <w:highlight w:val="none"/>
          <w:lang w:val="en-US" w:eastAsia="zh-CN"/>
        </w:rPr>
        <w:t>制，包保责任人履职情况纳入企业安全生产责任制考核与绩效管理。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.建设项目试生产结束具备</w:t>
      </w:r>
      <w:r>
        <w:rPr>
          <w:rFonts w:hint="eastAsia" w:ascii="仿宋_GB2312" w:hAnsi="仿宋_GB2312" w:eastAsia="仿宋_GB2312" w:cs="仿宋_GB2312"/>
          <w:sz w:val="32"/>
          <w:szCs w:val="32"/>
        </w:rPr>
        <w:t>验收条件后，依法认真组织项目安全设施竣工验收工作，接受安全生产监管部门的监督检查。</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三、生产运行期承诺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1.建立健全企业内部安全管理体系，按照规定开展安全生产标准化建设和</w:t>
      </w:r>
      <w:r>
        <w:rPr>
          <w:rFonts w:hint="eastAsia" w:ascii="仿宋_GB2312" w:hAnsi="楷体_GB2312" w:eastAsia="仿宋_GB2312" w:cs="楷体_GB2312"/>
          <w:sz w:val="32"/>
          <w:szCs w:val="32"/>
        </w:rPr>
        <w:t>安全风险分级管控和隐患排查治理双重预防机制建设工作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2.依法依规设置安全生产管理机构、配备安全总监和安全生产管理人员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涉及“两重点一重大”新建危险化学品生产建设项目的企业主要负责人和主管生产、设备、技术、安全的负责人及安全生产管理人员应具备化学、化工、安全等相关专业大专及以上学历或化工类中级及以上职称。</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涉及重大危险源、重点监管化工工艺的生产装置、储存设施操作人员应具备高中及以上学历或化工类中等及以上职业教育水平，涉及爆炸性危险化学品的生产装置和储存设施的操作人员应具备化工类大专及以上学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4.依法律法规要求履行安全生产主体责任，建立健全全员安全生产责任制、安全生产规章制度和安全生产操作规程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隐患排查治理和安全风险管控“双重预防”机制，持续开展日检、周检、月检以及季节、节假日等专项检查，及时排查整治隐患问题；履行依法制定的保障安全生产的标准，按要求开展安全生产标准化、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树立风险意识，定期开展生产过程的安全风险辨识和管控，坚持特种作业风险辨识和措施落实，杜绝发生各类事故。</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5.建立承包商管理制度，严格按照工业区承包商管理制度管理入区承包商，对承包商进行建档、安全审查、入厂培训、统一协调、监督管理等。</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6.根据生产工艺和装置的特点和风险程度，制定生产安全事故应急救援预案，并与园区应急预案实现联动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建立应急救援队伍，开展从业人员应急知识教育和应急技能培训，并定期组织开展演练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配备充足的应急救援器材、设备及物资。</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7.化工企业应承诺并实践“责任关怀”,制定相关制度，开展危险告知，加强与周边企业、社区、政府交流，实现经验共享。</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lang w:val="en-US" w:eastAsia="zh-CN"/>
        </w:rPr>
        <w:t>生产运行期，危险化学品企业应建设30人以上多媒体培训教室、安全文化认知区、线上网络学习空间和培训课程体系，通过自建或委托方式实现工艺仿真和实操培训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.按规定购买安全生产责任险。</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10.涉及重大危险源、重点危险化工工艺、重点监管危险化学品企业的关键工艺部位、储存区域、中控室或值班室应按要求安装视频监控。</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11.应</w:t>
      </w:r>
      <w:r>
        <w:rPr>
          <w:rFonts w:hint="default" w:ascii="仿宋_GB2312" w:hAnsi="仿宋_GB2312" w:eastAsia="仿宋_GB2312" w:cs="仿宋_GB2312"/>
          <w:sz w:val="32"/>
          <w:szCs w:val="32"/>
          <w:lang w:val="en-US" w:eastAsia="zh-CN"/>
        </w:rPr>
        <w:t>依法依规开展自然灾害风险评估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化工企业应</w:t>
      </w:r>
      <w:r>
        <w:rPr>
          <w:rFonts w:hint="default" w:ascii="仿宋_GB2312" w:hAnsi="仿宋_GB2312" w:eastAsia="仿宋_GB2312" w:cs="仿宋_GB2312"/>
          <w:sz w:val="32"/>
          <w:szCs w:val="32"/>
          <w:lang w:val="en-US" w:eastAsia="zh-CN"/>
        </w:rPr>
        <w:t>依法依规建设双重预防机制数字化平台。</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如我公司不能完成以上承诺，我公司愿承担因此造成的相关后果。</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             承诺单位名称(盖章)</w:t>
      </w: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40"/>
          <w:szCs w:val="40"/>
        </w:rPr>
      </w:pPr>
      <w:r>
        <w:rPr>
          <w:rFonts w:hint="eastAsia" w:ascii="方正小标宋简体" w:eastAsia="方正小标宋简体"/>
          <w:sz w:val="40"/>
          <w:szCs w:val="40"/>
        </w:rPr>
        <w:t>南港工</w:t>
      </w:r>
      <w:bookmarkStart w:id="0" w:name="_GoBack"/>
      <w:bookmarkEnd w:id="0"/>
      <w:r>
        <w:rPr>
          <w:rFonts w:hint="eastAsia" w:ascii="方正小标宋简体" w:eastAsia="方正小标宋简体"/>
          <w:sz w:val="40"/>
          <w:szCs w:val="40"/>
        </w:rPr>
        <w:t>业区建设项目安全应急管理准入指标体系考评表（一票否决项）</w:t>
      </w:r>
    </w:p>
    <w:p>
      <w:pPr>
        <w:spacing w:line="320" w:lineRule="exact"/>
        <w:jc w:val="left"/>
        <w:rPr>
          <w:rFonts w:hint="eastAsia" w:ascii="宋体" w:hAnsi="宋体"/>
          <w:sz w:val="22"/>
        </w:rPr>
      </w:pPr>
      <w:r>
        <w:rPr>
          <w:rFonts w:hint="eastAsia" w:ascii="宋体" w:hAnsi="宋体"/>
          <w:sz w:val="22"/>
        </w:rPr>
        <w:t>项目名称：</w:t>
      </w:r>
      <w:r>
        <w:rPr>
          <w:rFonts w:hint="eastAsia" w:ascii="宋体" w:hAnsi="宋体"/>
          <w:sz w:val="22"/>
          <w:lang w:val="en-US" w:eastAsia="zh-CN"/>
        </w:rPr>
        <w:t xml:space="preserve">                                                                                                           </w:t>
      </w:r>
      <w:r>
        <w:rPr>
          <w:rFonts w:hint="eastAsia" w:ascii="宋体" w:hAnsi="宋体"/>
          <w:sz w:val="22"/>
        </w:rPr>
        <w:t>考核时间：</w:t>
      </w:r>
    </w:p>
    <w:tbl>
      <w:tblPr>
        <w:tblStyle w:val="10"/>
        <w:tblW w:w="15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10735"/>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38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2"/>
                <w:szCs w:val="22"/>
              </w:rPr>
            </w:pPr>
            <w:r>
              <w:rPr>
                <w:rFonts w:hint="eastAsia"/>
                <w:b/>
                <w:sz w:val="22"/>
                <w:szCs w:val="22"/>
              </w:rPr>
              <w:t>考核指标</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2"/>
                <w:szCs w:val="22"/>
              </w:rPr>
            </w:pPr>
            <w:r>
              <w:rPr>
                <w:rFonts w:hint="eastAsia"/>
                <w:b/>
                <w:sz w:val="22"/>
                <w:szCs w:val="22"/>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2"/>
                <w:szCs w:val="22"/>
              </w:rPr>
            </w:pPr>
            <w:r>
              <w:rPr>
                <w:rFonts w:hint="eastAsia"/>
                <w:b/>
                <w:sz w:val="22"/>
                <w:szCs w:val="22"/>
              </w:rPr>
              <w:t>考核项名称</w:t>
            </w: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2"/>
                <w:szCs w:val="22"/>
              </w:rPr>
            </w:pPr>
            <w:r>
              <w:rPr>
                <w:rFonts w:hint="eastAsia"/>
                <w:b/>
                <w:sz w:val="22"/>
                <w:szCs w:val="22"/>
              </w:rPr>
              <w:t>考核内容</w:t>
            </w: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安全管理方面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（投资方需在投资计划书或可研报告内明确，并进行书面承诺）</w:t>
            </w: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①不能依法依规设置安全生产管理机构、配备安全总监和安全生产管理人员的。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②不能按法律法规要求履行安全生产主体责任，不能建立健全全员安全生产责任制、安全生产规章制度和安全生产操作规程的。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③不能履行依法制定的保障安全生产的标准，不能按要求开展安全生产标准化、信息化建设的。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④不能构建安全风险分级管控和隐患排查治理双重预防机制</w:t>
            </w:r>
            <w:r>
              <w:rPr>
                <w:rFonts w:hint="eastAsia"/>
                <w:sz w:val="22"/>
                <w:szCs w:val="22"/>
                <w:lang w:eastAsia="zh-CN"/>
              </w:rPr>
              <w:t>，</w:t>
            </w:r>
            <w:r>
              <w:rPr>
                <w:rFonts w:hint="eastAsia"/>
                <w:sz w:val="22"/>
                <w:szCs w:val="22"/>
              </w:rPr>
              <w:t>不能健全风险防范化解机制的。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⑤主要负责人和主管生产、设备、技术、安全的负责人及安全生产管理人员资质不符合有关规定</w:t>
            </w:r>
            <w:r>
              <w:rPr>
                <w:rFonts w:hint="eastAsia"/>
                <w:sz w:val="22"/>
                <w:szCs w:val="22"/>
                <w:lang w:eastAsia="zh-CN"/>
              </w:rPr>
              <w:t>，</w:t>
            </w:r>
            <w:r>
              <w:rPr>
                <w:rFonts w:hint="eastAsia"/>
                <w:sz w:val="22"/>
                <w:szCs w:val="22"/>
              </w:rPr>
              <w:t>涉及重大危险源、重点监管化工工艺的生产装置和储存设施的操作人员资质不符合有关规定的。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生产安全事故应急方面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（投资方需在投资计划书或可研报告内明确）</w:t>
            </w: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①不能依法依规编制事故应急预案，并与园区应急预案实现联动的。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②不能依法依规履行生产安全事故应急救援责任，不能配备应急救援人员和必要的应急救援器材、设备的。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设备和工艺的安全可靠性方面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r>
              <w:rPr>
                <w:rFonts w:hint="eastAsia"/>
                <w:sz w:val="22"/>
                <w:szCs w:val="22"/>
              </w:rPr>
              <w:t>（投资方需在投资计划书或可研报告内明确）</w:t>
            </w: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①生产过程涉及爆炸品的，生产工艺涉及光气及光气化工艺、硝化工艺</w:t>
            </w:r>
            <w:r>
              <w:rPr>
                <w:rFonts w:hint="eastAsia"/>
                <w:sz w:val="22"/>
                <w:szCs w:val="22"/>
                <w:lang w:val="en-US" w:eastAsia="zh-CN"/>
              </w:rPr>
              <w:t>的</w:t>
            </w:r>
            <w:r>
              <w:rPr>
                <w:rFonts w:hint="eastAsia"/>
                <w:sz w:val="22"/>
                <w:szCs w:val="22"/>
              </w:rPr>
              <w:t>（采用成熟微通道反应器等替代方式除外）。</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②涉及国内首次使用的化工工艺技术，其工艺未通过省级有关部门组织的专家安全论证的。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2"/>
                <w:szCs w:val="22"/>
              </w:rPr>
            </w:pPr>
            <w:r>
              <w:rPr>
                <w:rFonts w:hint="eastAsia"/>
                <w:color w:val="auto"/>
                <w:sz w:val="22"/>
                <w:szCs w:val="22"/>
              </w:rPr>
              <w:t>③不能按照有关要求设置自动化控制和安全仪表系统的。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olor w:val="auto"/>
                <w:sz w:val="22"/>
                <w:szCs w:val="22"/>
                <w:lang w:eastAsia="zh-CN"/>
              </w:rPr>
            </w:pPr>
            <w:r>
              <w:rPr>
                <w:rFonts w:hint="eastAsia"/>
                <w:color w:val="auto"/>
                <w:sz w:val="22"/>
                <w:szCs w:val="22"/>
              </w:rPr>
              <w:t>④对列入精细化工反应安全风险评估范围的精细化工</w:t>
            </w:r>
            <w:r>
              <w:rPr>
                <w:rFonts w:hint="eastAsia"/>
                <w:color w:val="auto"/>
                <w:sz w:val="22"/>
                <w:szCs w:val="22"/>
                <w:lang w:val="en-US" w:eastAsia="zh-CN"/>
              </w:rPr>
              <w:t>工艺</w:t>
            </w:r>
            <w:r>
              <w:rPr>
                <w:rFonts w:hint="eastAsia"/>
                <w:color w:val="auto"/>
                <w:sz w:val="22"/>
                <w:szCs w:val="22"/>
              </w:rPr>
              <w:t>，未按要求在编制可行性研究报告或项目建议书前依据《精细化工反应安全风险评估规范》</w:t>
            </w:r>
            <w:r>
              <w:rPr>
                <w:rFonts w:hint="eastAsia"/>
                <w:color w:val="auto"/>
                <w:sz w:val="22"/>
                <w:szCs w:val="22"/>
                <w:lang w:eastAsia="zh-CN"/>
              </w:rPr>
              <w:t>（</w:t>
            </w:r>
            <w:r>
              <w:rPr>
                <w:rFonts w:hint="eastAsia"/>
                <w:color w:val="auto"/>
                <w:sz w:val="22"/>
                <w:szCs w:val="22"/>
              </w:rPr>
              <w:t>GB/T42300-2022</w:t>
            </w:r>
            <w:r>
              <w:rPr>
                <w:rFonts w:hint="eastAsia"/>
                <w:color w:val="auto"/>
                <w:sz w:val="22"/>
                <w:szCs w:val="22"/>
                <w:lang w:eastAsia="zh-CN"/>
              </w:rPr>
              <w:t>）</w:t>
            </w:r>
            <w:r>
              <w:rPr>
                <w:rFonts w:hint="eastAsia"/>
                <w:color w:val="auto"/>
                <w:sz w:val="22"/>
                <w:szCs w:val="22"/>
              </w:rPr>
              <w:t>进行反应安全风险评估的。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⑤使用国家明令淘汰落后安全技术工艺、设备目录列出的工艺、设备</w:t>
            </w:r>
            <w:r>
              <w:rPr>
                <w:rFonts w:hint="eastAsia"/>
                <w:sz w:val="22"/>
                <w:szCs w:val="22"/>
                <w:lang w:val="en-US" w:eastAsia="zh-CN"/>
              </w:rPr>
              <w:t>的</w:t>
            </w:r>
            <w:r>
              <w:rPr>
                <w:rFonts w:hint="eastAsia"/>
                <w:sz w:val="22"/>
                <w:szCs w:val="22"/>
              </w:rPr>
              <w:t>。</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2"/>
                <w:szCs w:val="22"/>
              </w:rPr>
            </w:pPr>
            <w:r>
              <w:rPr>
                <w:rFonts w:hint="eastAsia"/>
                <w:sz w:val="22"/>
                <w:szCs w:val="22"/>
              </w:rPr>
              <w:t>环境的安全可靠性方面（投资方需在投资计划书或可研报告内明确，并在项目准入审查阶段完成《安全承诺书》签订）</w:t>
            </w: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①空间环境：涉及劳动密集型场所或需要建设员工宿舍（值班宿舍除外）的。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②文化环境：不能充分理解和融入南港工业区安全发展理念、不愿意签订《安全承诺书》的。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c>
          <w:tcPr>
            <w:tcW w:w="10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2"/>
                <w:szCs w:val="22"/>
              </w:rPr>
            </w:pPr>
            <w:r>
              <w:rPr>
                <w:rFonts w:hint="eastAsia"/>
                <w:sz w:val="22"/>
                <w:szCs w:val="22"/>
              </w:rPr>
              <w:t>③社会环境：项目投资方近3年内发生过较大危险化学品安全生产事故，处于安全生产领域严重失信惩戒名单的，或处于天津市安全生产不良记录“黑名单”期间的。</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2"/>
                <w:szCs w:val="22"/>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2"/>
        </w:rPr>
      </w:pPr>
      <w:r>
        <w:rPr>
          <w:rFonts w:hint="eastAsia"/>
          <w:sz w:val="22"/>
        </w:rPr>
        <w:t>考评人：</w:t>
      </w:r>
      <w:r>
        <w:rPr>
          <w:rFonts w:hint="eastAsia"/>
          <w:sz w:val="22"/>
          <w:lang w:val="en-US" w:eastAsia="zh-CN"/>
        </w:rPr>
        <w:t xml:space="preserve">                                                                            </w:t>
      </w:r>
      <w:r>
        <w:rPr>
          <w:rFonts w:hint="eastAsia"/>
          <w:sz w:val="22"/>
        </w:rPr>
        <w:t xml:space="preserve"> 审核人：</w:t>
      </w:r>
    </w:p>
    <w:p>
      <w:pPr>
        <w:pStyle w:val="2"/>
        <w:rPr>
          <w:rFonts w:hint="eastAsia" w:eastAsia="宋体"/>
          <w:lang w:val="en-US" w:eastAsia="zh-CN"/>
        </w:rPr>
      </w:pPr>
      <w:r>
        <w:rPr>
          <w:rFonts w:hint="eastAsia"/>
          <w:lang w:val="en-US" w:eastAsia="zh-CN"/>
        </w:rPr>
        <w:t xml:space="preserve"> </w:t>
      </w:r>
    </w:p>
    <w:p>
      <w:pPr>
        <w:jc w:val="center"/>
        <w:rPr>
          <w:rFonts w:ascii="方正小标宋简体" w:eastAsia="方正小标宋简体"/>
          <w:sz w:val="40"/>
          <w:szCs w:val="40"/>
        </w:rPr>
      </w:pPr>
      <w:r>
        <w:rPr>
          <w:rFonts w:hint="eastAsia" w:ascii="方正小标宋简体" w:eastAsia="方正小标宋简体"/>
          <w:sz w:val="40"/>
          <w:szCs w:val="40"/>
        </w:rPr>
        <w:t>南港工业区建设项目安全应急管理准入指标体系考评表（综合打分项）</w:t>
      </w:r>
    </w:p>
    <w:p>
      <w:pPr>
        <w:spacing w:line="320" w:lineRule="exact"/>
        <w:jc w:val="left"/>
        <w:rPr>
          <w:rFonts w:hint="eastAsia" w:ascii="宋体" w:hAnsi="宋体"/>
          <w:sz w:val="22"/>
        </w:rPr>
      </w:pPr>
      <w:r>
        <w:rPr>
          <w:rFonts w:hint="eastAsia" w:ascii="宋体" w:hAnsi="宋体"/>
          <w:sz w:val="22"/>
        </w:rPr>
        <w:t>项目名称：</w:t>
      </w:r>
      <w:r>
        <w:rPr>
          <w:rFonts w:hint="eastAsia" w:ascii="宋体" w:hAnsi="宋体"/>
          <w:sz w:val="22"/>
          <w:lang w:val="en-US" w:eastAsia="zh-CN"/>
        </w:rPr>
        <w:t xml:space="preserve">                                                                                                      </w:t>
      </w:r>
      <w:r>
        <w:rPr>
          <w:rFonts w:hint="eastAsia" w:ascii="宋体" w:hAnsi="宋体"/>
          <w:sz w:val="22"/>
        </w:rPr>
        <w:t>考评时间：</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619"/>
        <w:gridCol w:w="3209"/>
        <w:gridCol w:w="7272"/>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5" w:type="dxa"/>
            <w:vMerge w:val="restart"/>
            <w:vAlign w:val="center"/>
          </w:tcPr>
          <w:p>
            <w:pPr>
              <w:spacing w:line="320" w:lineRule="exact"/>
              <w:jc w:val="center"/>
              <w:rPr>
                <w:rFonts w:ascii="宋体" w:hAnsi="宋体"/>
                <w:b/>
                <w:bCs/>
                <w:sz w:val="22"/>
              </w:rPr>
            </w:pPr>
            <w:r>
              <w:rPr>
                <w:rFonts w:hint="eastAsia" w:ascii="宋体" w:hAnsi="宋体"/>
                <w:b/>
                <w:bCs/>
                <w:sz w:val="22"/>
              </w:rPr>
              <w:t>序号</w:t>
            </w:r>
          </w:p>
        </w:tc>
        <w:tc>
          <w:tcPr>
            <w:tcW w:w="12100" w:type="dxa"/>
            <w:gridSpan w:val="3"/>
            <w:vAlign w:val="center"/>
          </w:tcPr>
          <w:p>
            <w:pPr>
              <w:spacing w:line="320" w:lineRule="exact"/>
              <w:jc w:val="center"/>
              <w:rPr>
                <w:rFonts w:ascii="宋体" w:hAnsi="宋体"/>
                <w:b/>
                <w:bCs/>
                <w:sz w:val="22"/>
              </w:rPr>
            </w:pPr>
            <w:r>
              <w:rPr>
                <w:rFonts w:hint="eastAsia" w:ascii="宋体" w:hAnsi="宋体"/>
                <w:b/>
                <w:bCs/>
                <w:sz w:val="22"/>
              </w:rPr>
              <w:t>考核指标（1</w:t>
            </w:r>
            <w:r>
              <w:rPr>
                <w:rFonts w:hint="eastAsia" w:ascii="宋体" w:hAnsi="宋体"/>
                <w:b/>
                <w:bCs/>
                <w:sz w:val="22"/>
                <w:lang w:val="en-US" w:eastAsia="zh-CN"/>
              </w:rPr>
              <w:t>0</w:t>
            </w:r>
            <w:r>
              <w:rPr>
                <w:rFonts w:hint="eastAsia" w:ascii="宋体" w:hAnsi="宋体"/>
                <w:b/>
                <w:bCs/>
                <w:sz w:val="22"/>
              </w:rPr>
              <w:t>分）</w:t>
            </w:r>
          </w:p>
        </w:tc>
        <w:tc>
          <w:tcPr>
            <w:tcW w:w="1299" w:type="dxa"/>
            <w:vMerge w:val="restart"/>
            <w:vAlign w:val="center"/>
          </w:tcPr>
          <w:p>
            <w:pPr>
              <w:spacing w:line="320" w:lineRule="exact"/>
              <w:jc w:val="center"/>
              <w:rPr>
                <w:rFonts w:ascii="宋体" w:hAnsi="宋体"/>
                <w:b/>
                <w:bCs/>
                <w:sz w:val="22"/>
              </w:rPr>
            </w:pPr>
            <w:r>
              <w:rPr>
                <w:rFonts w:hint="eastAsia" w:ascii="宋体" w:hAnsi="宋体"/>
                <w:b/>
                <w:bCs/>
                <w:sz w:val="22"/>
              </w:rPr>
              <w:t>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775" w:type="dxa"/>
            <w:vMerge w:val="continue"/>
            <w:vAlign w:val="center"/>
          </w:tcPr>
          <w:p>
            <w:pPr>
              <w:spacing w:line="320" w:lineRule="exact"/>
              <w:jc w:val="center"/>
              <w:rPr>
                <w:rFonts w:ascii="宋体" w:hAnsi="宋体"/>
                <w:b/>
                <w:bCs/>
                <w:sz w:val="22"/>
              </w:rPr>
            </w:pPr>
          </w:p>
        </w:tc>
        <w:tc>
          <w:tcPr>
            <w:tcW w:w="1619" w:type="dxa"/>
            <w:vAlign w:val="center"/>
          </w:tcPr>
          <w:p>
            <w:pPr>
              <w:spacing w:line="320" w:lineRule="exact"/>
              <w:jc w:val="center"/>
              <w:rPr>
                <w:rFonts w:ascii="宋体" w:hAnsi="宋体"/>
                <w:b/>
                <w:bCs/>
                <w:sz w:val="22"/>
              </w:rPr>
            </w:pPr>
            <w:r>
              <w:rPr>
                <w:rFonts w:hint="eastAsia" w:ascii="宋体" w:hAnsi="宋体"/>
                <w:b/>
                <w:bCs/>
                <w:sz w:val="22"/>
              </w:rPr>
              <w:t>项目分类</w:t>
            </w:r>
          </w:p>
        </w:tc>
        <w:tc>
          <w:tcPr>
            <w:tcW w:w="3209" w:type="dxa"/>
            <w:vAlign w:val="center"/>
          </w:tcPr>
          <w:p>
            <w:pPr>
              <w:spacing w:line="320" w:lineRule="exact"/>
              <w:jc w:val="center"/>
              <w:rPr>
                <w:rFonts w:ascii="宋体" w:hAnsi="宋体"/>
                <w:b/>
                <w:bCs/>
                <w:sz w:val="22"/>
              </w:rPr>
            </w:pPr>
            <w:r>
              <w:rPr>
                <w:rFonts w:hint="eastAsia" w:ascii="宋体" w:hAnsi="宋体"/>
                <w:b/>
                <w:bCs/>
                <w:sz w:val="22"/>
              </w:rPr>
              <w:t>考核项名称</w:t>
            </w:r>
          </w:p>
        </w:tc>
        <w:tc>
          <w:tcPr>
            <w:tcW w:w="7272" w:type="dxa"/>
            <w:vAlign w:val="center"/>
          </w:tcPr>
          <w:p>
            <w:pPr>
              <w:spacing w:line="320" w:lineRule="exact"/>
              <w:jc w:val="center"/>
              <w:rPr>
                <w:rFonts w:ascii="宋体" w:hAnsi="宋体"/>
                <w:b/>
                <w:bCs/>
                <w:sz w:val="22"/>
              </w:rPr>
            </w:pPr>
            <w:r>
              <w:rPr>
                <w:rFonts w:hint="eastAsia" w:ascii="宋体" w:hAnsi="宋体"/>
                <w:b/>
                <w:bCs/>
                <w:sz w:val="22"/>
              </w:rPr>
              <w:t>扣分标准</w:t>
            </w:r>
          </w:p>
        </w:tc>
        <w:tc>
          <w:tcPr>
            <w:tcW w:w="1299" w:type="dxa"/>
            <w:vMerge w:val="continue"/>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775" w:type="dxa"/>
            <w:vAlign w:val="center"/>
          </w:tcPr>
          <w:p>
            <w:pPr>
              <w:spacing w:line="320" w:lineRule="exact"/>
              <w:jc w:val="center"/>
              <w:rPr>
                <w:rFonts w:hint="eastAsia" w:ascii="宋体" w:hAnsi="宋体" w:eastAsia="宋体"/>
                <w:sz w:val="22"/>
                <w:lang w:val="en-US" w:eastAsia="zh-CN"/>
              </w:rPr>
            </w:pPr>
            <w:r>
              <w:rPr>
                <w:rFonts w:hint="eastAsia" w:ascii="宋体" w:hAnsi="宋体"/>
                <w:sz w:val="22"/>
                <w:lang w:val="en-US" w:eastAsia="zh-CN"/>
              </w:rPr>
              <w:t>1</w:t>
            </w:r>
          </w:p>
        </w:tc>
        <w:tc>
          <w:tcPr>
            <w:tcW w:w="1619" w:type="dxa"/>
            <w:vMerge w:val="restart"/>
            <w:vAlign w:val="center"/>
          </w:tcPr>
          <w:p>
            <w:pPr>
              <w:spacing w:line="320" w:lineRule="exact"/>
              <w:jc w:val="center"/>
              <w:rPr>
                <w:rFonts w:hint="eastAsia" w:ascii="宋体" w:hAnsi="宋体"/>
                <w:sz w:val="22"/>
              </w:rPr>
            </w:pPr>
            <w:r>
              <w:rPr>
                <w:rFonts w:hint="eastAsia" w:ascii="宋体" w:hAnsi="宋体"/>
                <w:sz w:val="22"/>
              </w:rPr>
              <w:t>危险化学品</w:t>
            </w:r>
          </w:p>
          <w:p>
            <w:pPr>
              <w:spacing w:line="320" w:lineRule="exact"/>
              <w:jc w:val="center"/>
              <w:rPr>
                <w:rFonts w:ascii="宋体" w:hAnsi="宋体"/>
                <w:sz w:val="22"/>
              </w:rPr>
            </w:pPr>
            <w:r>
              <w:rPr>
                <w:rFonts w:hint="eastAsia" w:ascii="宋体" w:hAnsi="宋体"/>
                <w:sz w:val="22"/>
              </w:rPr>
              <w:t>建设项目</w:t>
            </w:r>
          </w:p>
        </w:tc>
        <w:tc>
          <w:tcPr>
            <w:tcW w:w="3209" w:type="dxa"/>
            <w:vAlign w:val="center"/>
          </w:tcPr>
          <w:p>
            <w:pPr>
              <w:spacing w:line="320" w:lineRule="exact"/>
              <w:jc w:val="left"/>
              <w:rPr>
                <w:rFonts w:ascii="宋体" w:hAnsi="宋体"/>
                <w:sz w:val="22"/>
              </w:rPr>
            </w:pPr>
            <w:r>
              <w:rPr>
                <w:rFonts w:hint="eastAsia" w:ascii="宋体" w:hAnsi="宋体"/>
                <w:sz w:val="22"/>
              </w:rPr>
              <w:t>固有</w:t>
            </w:r>
            <w:r>
              <w:rPr>
                <w:rFonts w:hint="eastAsia" w:ascii="宋体" w:hAnsi="宋体"/>
                <w:sz w:val="22"/>
                <w:lang w:val="en-US" w:eastAsia="zh-CN"/>
              </w:rPr>
              <w:t>危险</w:t>
            </w:r>
            <w:r>
              <w:rPr>
                <w:rFonts w:hint="eastAsia" w:ascii="宋体" w:hAnsi="宋体"/>
                <w:sz w:val="22"/>
              </w:rPr>
              <w:t>度</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7</w:t>
            </w:r>
            <w:r>
              <w:rPr>
                <w:rFonts w:hint="eastAsia" w:ascii="宋体" w:hAnsi="宋体"/>
                <w:sz w:val="22"/>
              </w:rPr>
              <w:t>分）</w:t>
            </w:r>
          </w:p>
        </w:tc>
        <w:tc>
          <w:tcPr>
            <w:tcW w:w="7272" w:type="dxa"/>
            <w:vAlign w:val="center"/>
          </w:tcPr>
          <w:p>
            <w:pPr>
              <w:spacing w:line="320" w:lineRule="exact"/>
              <w:jc w:val="left"/>
              <w:rPr>
                <w:rFonts w:ascii="宋体" w:hAnsi="宋体"/>
                <w:sz w:val="22"/>
              </w:rPr>
            </w:pPr>
            <w:r>
              <w:rPr>
                <w:rFonts w:hint="eastAsia" w:ascii="宋体" w:hAnsi="宋体"/>
                <w:sz w:val="22"/>
              </w:rPr>
              <w:t>①涉及易燃</w:t>
            </w:r>
            <w:r>
              <w:rPr>
                <w:rFonts w:hint="eastAsia" w:ascii="宋体" w:hAnsi="宋体"/>
                <w:sz w:val="22"/>
                <w:lang w:val="en-US" w:eastAsia="zh-CN"/>
              </w:rPr>
              <w:t>气体、有毒</w:t>
            </w:r>
            <w:r>
              <w:rPr>
                <w:rFonts w:hint="eastAsia" w:ascii="宋体" w:hAnsi="宋体"/>
                <w:sz w:val="22"/>
              </w:rPr>
              <w:t>气体、剧毒化学品且构成重大危险源的，扣</w:t>
            </w:r>
            <w:r>
              <w:rPr>
                <w:rFonts w:hint="eastAsia" w:ascii="宋体" w:hAnsi="宋体"/>
                <w:sz w:val="22"/>
                <w:lang w:val="en-US" w:eastAsia="zh-CN"/>
              </w:rPr>
              <w:t>2</w:t>
            </w:r>
            <w:r>
              <w:rPr>
                <w:rFonts w:hint="eastAsia" w:ascii="宋体" w:hAnsi="宋体"/>
                <w:sz w:val="22"/>
              </w:rPr>
              <w:t>分；</w:t>
            </w:r>
          </w:p>
          <w:p>
            <w:pPr>
              <w:spacing w:line="320" w:lineRule="exact"/>
              <w:jc w:val="left"/>
              <w:rPr>
                <w:rFonts w:hint="eastAsia" w:ascii="宋体" w:hAnsi="宋体" w:eastAsia="宋体"/>
                <w:sz w:val="22"/>
                <w:lang w:eastAsia="zh-CN"/>
              </w:rPr>
            </w:pPr>
            <w:r>
              <w:rPr>
                <w:rFonts w:hint="eastAsia"/>
                <w:sz w:val="22"/>
              </w:rPr>
              <w:t>②</w:t>
            </w:r>
            <w:r>
              <w:rPr>
                <w:rFonts w:hint="eastAsia" w:ascii="宋体" w:hAnsi="宋体"/>
                <w:sz w:val="22"/>
              </w:rPr>
              <w:t>属于剧毒化学品专业仓储项目的，扣</w:t>
            </w:r>
            <w:r>
              <w:rPr>
                <w:rFonts w:hint="eastAsia" w:ascii="宋体" w:hAnsi="宋体"/>
                <w:sz w:val="22"/>
                <w:lang w:val="en-US" w:eastAsia="zh-CN"/>
              </w:rPr>
              <w:t>1</w:t>
            </w:r>
            <w:r>
              <w:rPr>
                <w:rFonts w:hint="eastAsia" w:ascii="宋体" w:hAnsi="宋体"/>
                <w:sz w:val="22"/>
              </w:rPr>
              <w:t>分</w:t>
            </w:r>
            <w:r>
              <w:rPr>
                <w:rFonts w:hint="eastAsia" w:ascii="宋体" w:hAnsi="宋体"/>
                <w:sz w:val="22"/>
                <w:lang w:eastAsia="zh-CN"/>
              </w:rPr>
              <w:t>；</w:t>
            </w:r>
          </w:p>
          <w:p>
            <w:pPr>
              <w:spacing w:line="320" w:lineRule="exact"/>
              <w:jc w:val="left"/>
              <w:rPr>
                <w:rFonts w:hint="eastAsia" w:ascii="宋体" w:hAnsi="宋体" w:eastAsia="宋体"/>
                <w:sz w:val="22"/>
                <w:lang w:eastAsia="zh-CN"/>
              </w:rPr>
            </w:pPr>
            <w:r>
              <w:rPr>
                <w:rFonts w:hint="eastAsia"/>
                <w:sz w:val="22"/>
              </w:rPr>
              <w:t>③</w:t>
            </w:r>
            <w:r>
              <w:rPr>
                <w:rFonts w:hint="eastAsia" w:ascii="宋体" w:hAnsi="宋体"/>
                <w:sz w:val="22"/>
              </w:rPr>
              <w:t>拟落户项目的大宗危险化学品原料通过道路运输的，扣1分</w:t>
            </w:r>
            <w:r>
              <w:rPr>
                <w:rFonts w:hint="eastAsia" w:ascii="宋体" w:hAnsi="宋体"/>
                <w:sz w:val="22"/>
                <w:lang w:eastAsia="zh-CN"/>
              </w:rPr>
              <w:t>；</w:t>
            </w:r>
          </w:p>
          <w:p>
            <w:pPr>
              <w:spacing w:line="320" w:lineRule="exact"/>
              <w:jc w:val="left"/>
              <w:rPr>
                <w:rFonts w:hint="eastAsia" w:ascii="宋体" w:hAnsi="宋体"/>
                <w:sz w:val="22"/>
              </w:rPr>
            </w:pPr>
            <w:r>
              <w:rPr>
                <w:rFonts w:hint="eastAsia"/>
                <w:sz w:val="22"/>
              </w:rPr>
              <w:t>④</w:t>
            </w:r>
            <w:r>
              <w:rPr>
                <w:rFonts w:hint="eastAsia" w:ascii="宋体" w:hAnsi="宋体"/>
                <w:sz w:val="22"/>
              </w:rPr>
              <w:t>国内首次采用的化工工艺（已通过安全可靠性论证）的，扣1分；</w:t>
            </w:r>
          </w:p>
          <w:p>
            <w:pPr>
              <w:spacing w:line="320" w:lineRule="exact"/>
              <w:jc w:val="left"/>
              <w:rPr>
                <w:rFonts w:hint="eastAsia" w:ascii="宋体" w:hAnsi="宋体"/>
                <w:sz w:val="22"/>
                <w:lang w:eastAsia="zh-CN"/>
              </w:rPr>
            </w:pPr>
            <w:r>
              <w:rPr>
                <w:rFonts w:hint="eastAsia"/>
                <w:sz w:val="22"/>
              </w:rPr>
              <w:t>⑤</w:t>
            </w:r>
            <w:r>
              <w:rPr>
                <w:rFonts w:hint="eastAsia" w:ascii="宋体" w:hAnsi="宋体"/>
                <w:sz w:val="22"/>
              </w:rPr>
              <w:t>有关企业未积极采用国家、天津市推广的先进安全技术装备的，扣1分</w:t>
            </w:r>
            <w:r>
              <w:rPr>
                <w:rFonts w:hint="eastAsia" w:ascii="宋体" w:hAnsi="宋体"/>
                <w:sz w:val="22"/>
                <w:lang w:eastAsia="zh-CN"/>
              </w:rPr>
              <w:t>；</w:t>
            </w:r>
          </w:p>
          <w:p>
            <w:pPr>
              <w:spacing w:line="320" w:lineRule="exact"/>
              <w:jc w:val="left"/>
              <w:rPr>
                <w:rFonts w:hint="default" w:ascii="宋体" w:hAnsi="宋体" w:eastAsia="宋体"/>
                <w:sz w:val="22"/>
                <w:lang w:val="en-US" w:eastAsia="zh-CN"/>
              </w:rPr>
            </w:pPr>
            <w:r>
              <w:rPr>
                <w:rFonts w:hint="eastAsia" w:ascii="宋体" w:hAnsi="宋体"/>
                <w:sz w:val="22"/>
                <w:lang w:eastAsia="zh-CN"/>
              </w:rPr>
              <w:t>⑥精细化工反应工艺危险度为4级及以上的</w:t>
            </w:r>
            <w:r>
              <w:rPr>
                <w:rFonts w:hint="eastAsia" w:ascii="宋体" w:hAnsi="宋体"/>
                <w:sz w:val="22"/>
              </w:rPr>
              <w:t>，扣1分</w:t>
            </w:r>
            <w:r>
              <w:rPr>
                <w:rFonts w:hint="eastAsia" w:ascii="宋体" w:hAnsi="宋体"/>
                <w:sz w:val="22"/>
                <w:lang w:eastAsia="zh-CN"/>
              </w:rPr>
              <w:t>。</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75" w:type="dxa"/>
            <w:vAlign w:val="center"/>
          </w:tcPr>
          <w:p>
            <w:pPr>
              <w:spacing w:line="320" w:lineRule="exact"/>
              <w:jc w:val="center"/>
              <w:rPr>
                <w:rFonts w:hint="eastAsia" w:ascii="宋体" w:hAnsi="宋体" w:eastAsia="宋体"/>
                <w:sz w:val="22"/>
                <w:lang w:eastAsia="zh-CN"/>
              </w:rPr>
            </w:pPr>
            <w:r>
              <w:rPr>
                <w:rFonts w:hint="eastAsia" w:ascii="宋体" w:hAnsi="宋体"/>
                <w:sz w:val="22"/>
                <w:lang w:val="en-US" w:eastAsia="zh-CN"/>
              </w:rPr>
              <w:t>2</w:t>
            </w:r>
          </w:p>
        </w:tc>
        <w:tc>
          <w:tcPr>
            <w:tcW w:w="1619" w:type="dxa"/>
            <w:vMerge w:val="continue"/>
            <w:vAlign w:val="center"/>
          </w:tcPr>
          <w:p>
            <w:pPr>
              <w:spacing w:line="320" w:lineRule="exact"/>
              <w:jc w:val="center"/>
              <w:rPr>
                <w:rFonts w:ascii="宋体" w:hAnsi="宋体"/>
                <w:sz w:val="22"/>
              </w:rPr>
            </w:pPr>
          </w:p>
        </w:tc>
        <w:tc>
          <w:tcPr>
            <w:tcW w:w="3209" w:type="dxa"/>
            <w:vAlign w:val="center"/>
          </w:tcPr>
          <w:p>
            <w:pPr>
              <w:spacing w:line="320" w:lineRule="exact"/>
              <w:jc w:val="left"/>
              <w:rPr>
                <w:rFonts w:ascii="宋体" w:hAnsi="宋体"/>
                <w:sz w:val="22"/>
              </w:rPr>
            </w:pPr>
            <w:r>
              <w:rPr>
                <w:rFonts w:hint="eastAsia" w:ascii="宋体" w:hAnsi="宋体"/>
                <w:sz w:val="22"/>
              </w:rPr>
              <w:t>智慧数字化建设</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2</w:t>
            </w:r>
            <w:r>
              <w:rPr>
                <w:rFonts w:hint="eastAsia" w:ascii="宋体" w:hAnsi="宋体"/>
                <w:sz w:val="22"/>
              </w:rPr>
              <w:t>分）</w:t>
            </w:r>
          </w:p>
        </w:tc>
        <w:tc>
          <w:tcPr>
            <w:tcW w:w="7272" w:type="dxa"/>
            <w:vAlign w:val="center"/>
          </w:tcPr>
          <w:p>
            <w:pPr>
              <w:spacing w:line="320" w:lineRule="exact"/>
              <w:jc w:val="left"/>
              <w:rPr>
                <w:rFonts w:hint="eastAsia" w:ascii="宋体" w:hAnsi="宋体" w:eastAsia="宋体"/>
                <w:sz w:val="22"/>
                <w:lang w:eastAsia="zh-CN"/>
              </w:rPr>
            </w:pPr>
            <w:r>
              <w:rPr>
                <w:rFonts w:hint="eastAsia" w:ascii="宋体" w:hAnsi="宋体"/>
                <w:sz w:val="22"/>
              </w:rPr>
              <w:t>①</w:t>
            </w:r>
            <w:r>
              <w:rPr>
                <w:rFonts w:hint="eastAsia"/>
                <w:sz w:val="22"/>
              </w:rPr>
              <w:t>不能实现安全风险智能化管控平台基本功能</w:t>
            </w:r>
            <w:r>
              <w:rPr>
                <w:rFonts w:hint="eastAsia"/>
                <w:sz w:val="22"/>
                <w:lang w:val="en-US" w:eastAsia="zh-CN"/>
              </w:rPr>
              <w:t>的，</w:t>
            </w:r>
            <w:r>
              <w:rPr>
                <w:rFonts w:hint="eastAsia" w:ascii="宋体" w:hAnsi="宋体"/>
                <w:sz w:val="22"/>
              </w:rPr>
              <w:t>扣</w:t>
            </w:r>
            <w:r>
              <w:rPr>
                <w:rFonts w:hint="eastAsia" w:ascii="宋体" w:hAnsi="宋体"/>
                <w:sz w:val="22"/>
                <w:lang w:val="en-US" w:eastAsia="zh-CN"/>
              </w:rPr>
              <w:t>2</w:t>
            </w:r>
            <w:r>
              <w:rPr>
                <w:rFonts w:hint="eastAsia" w:ascii="宋体" w:hAnsi="宋体"/>
                <w:sz w:val="22"/>
              </w:rPr>
              <w:t>分</w:t>
            </w:r>
            <w:r>
              <w:rPr>
                <w:rFonts w:hint="eastAsia"/>
                <w:sz w:val="22"/>
                <w:lang w:eastAsia="zh-CN"/>
              </w:rPr>
              <w:t>。</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775" w:type="dxa"/>
            <w:vAlign w:val="center"/>
          </w:tcPr>
          <w:p>
            <w:pPr>
              <w:spacing w:line="320" w:lineRule="exact"/>
              <w:jc w:val="center"/>
              <w:rPr>
                <w:rFonts w:hint="eastAsia" w:ascii="宋体" w:hAnsi="宋体" w:eastAsia="宋体"/>
                <w:sz w:val="22"/>
                <w:lang w:eastAsia="zh-CN"/>
              </w:rPr>
            </w:pPr>
            <w:r>
              <w:rPr>
                <w:rFonts w:hint="eastAsia" w:ascii="宋体" w:hAnsi="宋体"/>
                <w:sz w:val="22"/>
                <w:lang w:val="en-US" w:eastAsia="zh-CN"/>
              </w:rPr>
              <w:t>3</w:t>
            </w:r>
          </w:p>
        </w:tc>
        <w:tc>
          <w:tcPr>
            <w:tcW w:w="1619" w:type="dxa"/>
            <w:vMerge w:val="continue"/>
            <w:vAlign w:val="center"/>
          </w:tcPr>
          <w:p>
            <w:pPr>
              <w:spacing w:line="320" w:lineRule="exact"/>
              <w:jc w:val="center"/>
              <w:rPr>
                <w:rFonts w:ascii="宋体" w:hAnsi="宋体"/>
                <w:sz w:val="22"/>
              </w:rPr>
            </w:pPr>
          </w:p>
        </w:tc>
        <w:tc>
          <w:tcPr>
            <w:tcW w:w="3209" w:type="dxa"/>
            <w:vAlign w:val="center"/>
          </w:tcPr>
          <w:p>
            <w:pPr>
              <w:spacing w:line="320" w:lineRule="exact"/>
              <w:jc w:val="left"/>
              <w:rPr>
                <w:rFonts w:ascii="宋体" w:hAnsi="宋体"/>
                <w:sz w:val="22"/>
              </w:rPr>
            </w:pPr>
            <w:r>
              <w:rPr>
                <w:rFonts w:hint="eastAsia" w:ascii="宋体" w:hAnsi="宋体"/>
                <w:sz w:val="22"/>
              </w:rPr>
              <w:t xml:space="preserve">其他情形      </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1</w:t>
            </w:r>
            <w:r>
              <w:rPr>
                <w:rFonts w:hint="eastAsia" w:ascii="宋体" w:hAnsi="宋体"/>
                <w:sz w:val="22"/>
              </w:rPr>
              <w:t>分）</w:t>
            </w:r>
          </w:p>
        </w:tc>
        <w:tc>
          <w:tcPr>
            <w:tcW w:w="7272" w:type="dxa"/>
            <w:vAlign w:val="center"/>
          </w:tcPr>
          <w:p>
            <w:pPr>
              <w:spacing w:line="320" w:lineRule="exact"/>
              <w:jc w:val="left"/>
              <w:rPr>
                <w:rFonts w:hint="eastAsia" w:ascii="宋体" w:hAnsi="宋体" w:eastAsia="宋体"/>
                <w:sz w:val="22"/>
                <w:lang w:eastAsia="zh-CN"/>
              </w:rPr>
            </w:pPr>
            <w:r>
              <w:rPr>
                <w:rFonts w:hint="eastAsia" w:ascii="宋体" w:hAnsi="宋体"/>
                <w:sz w:val="22"/>
              </w:rPr>
              <w:t>①投资方首次涉及化工行业的，扣1分</w:t>
            </w:r>
            <w:r>
              <w:rPr>
                <w:rFonts w:hint="eastAsia" w:ascii="宋体" w:hAnsi="宋体"/>
                <w:sz w:val="22"/>
                <w:lang w:eastAsia="zh-CN"/>
              </w:rPr>
              <w:t>。</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75" w:type="dxa"/>
            <w:vAlign w:val="center"/>
          </w:tcPr>
          <w:p>
            <w:pPr>
              <w:spacing w:line="320" w:lineRule="exact"/>
              <w:jc w:val="center"/>
              <w:rPr>
                <w:rFonts w:hint="eastAsia" w:ascii="宋体" w:hAnsi="宋体" w:eastAsia="宋体"/>
                <w:sz w:val="22"/>
                <w:lang w:val="en-US" w:eastAsia="zh-CN"/>
              </w:rPr>
            </w:pPr>
            <w:r>
              <w:rPr>
                <w:rFonts w:hint="eastAsia" w:ascii="宋体" w:hAnsi="宋体"/>
                <w:sz w:val="22"/>
                <w:lang w:val="en-US" w:eastAsia="zh-CN"/>
              </w:rPr>
              <w:t>4</w:t>
            </w:r>
          </w:p>
        </w:tc>
        <w:tc>
          <w:tcPr>
            <w:tcW w:w="1619" w:type="dxa"/>
            <w:vMerge w:val="restart"/>
            <w:vAlign w:val="center"/>
          </w:tcPr>
          <w:p>
            <w:pPr>
              <w:spacing w:line="320" w:lineRule="exact"/>
              <w:jc w:val="center"/>
              <w:rPr>
                <w:rFonts w:hint="eastAsia" w:ascii="宋体" w:hAnsi="宋体"/>
                <w:sz w:val="22"/>
              </w:rPr>
            </w:pPr>
            <w:r>
              <w:rPr>
                <w:rFonts w:hint="eastAsia" w:ascii="宋体" w:hAnsi="宋体"/>
                <w:sz w:val="22"/>
              </w:rPr>
              <w:t>非危险化学品</w:t>
            </w:r>
          </w:p>
          <w:p>
            <w:pPr>
              <w:spacing w:line="320" w:lineRule="exact"/>
              <w:jc w:val="center"/>
              <w:rPr>
                <w:rFonts w:ascii="宋体" w:hAnsi="宋体"/>
                <w:sz w:val="22"/>
              </w:rPr>
            </w:pPr>
            <w:r>
              <w:rPr>
                <w:rFonts w:hint="eastAsia" w:ascii="宋体" w:hAnsi="宋体"/>
                <w:sz w:val="22"/>
              </w:rPr>
              <w:t>建设项目</w:t>
            </w:r>
          </w:p>
        </w:tc>
        <w:tc>
          <w:tcPr>
            <w:tcW w:w="3209" w:type="dxa"/>
            <w:vAlign w:val="center"/>
          </w:tcPr>
          <w:p>
            <w:pPr>
              <w:spacing w:line="320" w:lineRule="exact"/>
              <w:jc w:val="left"/>
              <w:rPr>
                <w:rFonts w:ascii="宋体" w:hAnsi="宋体"/>
                <w:sz w:val="22"/>
              </w:rPr>
            </w:pPr>
            <w:r>
              <w:rPr>
                <w:rFonts w:hint="eastAsia" w:ascii="宋体" w:hAnsi="宋体"/>
                <w:sz w:val="22"/>
              </w:rPr>
              <w:t xml:space="preserve">作业场所安全  </w:t>
            </w:r>
            <w:r>
              <w:rPr>
                <w:rFonts w:hint="eastAsia" w:ascii="宋体" w:hAnsi="宋体"/>
                <w:sz w:val="22"/>
                <w:lang w:val="en-US" w:eastAsia="zh-CN"/>
              </w:rPr>
              <w:t xml:space="preserve">        </w:t>
            </w:r>
            <w:r>
              <w:rPr>
                <w:rFonts w:hint="eastAsia" w:ascii="宋体" w:hAnsi="宋体"/>
                <w:sz w:val="22"/>
              </w:rPr>
              <w:t xml:space="preserve">  （4分）</w:t>
            </w:r>
          </w:p>
        </w:tc>
        <w:tc>
          <w:tcPr>
            <w:tcW w:w="7272" w:type="dxa"/>
            <w:vAlign w:val="center"/>
          </w:tcPr>
          <w:p>
            <w:pPr>
              <w:spacing w:line="320" w:lineRule="exact"/>
              <w:jc w:val="left"/>
              <w:rPr>
                <w:rFonts w:ascii="宋体" w:hAnsi="宋体"/>
                <w:sz w:val="22"/>
              </w:rPr>
            </w:pPr>
            <w:r>
              <w:rPr>
                <w:rFonts w:hint="eastAsia" w:ascii="宋体" w:hAnsi="宋体"/>
                <w:sz w:val="22"/>
              </w:rPr>
              <w:t>①存在涉氨制冷工艺系统的，扣2分；</w:t>
            </w:r>
          </w:p>
          <w:p>
            <w:pPr>
              <w:spacing w:line="320" w:lineRule="exact"/>
              <w:jc w:val="left"/>
              <w:rPr>
                <w:rFonts w:ascii="宋体" w:hAnsi="宋体"/>
                <w:sz w:val="22"/>
              </w:rPr>
            </w:pPr>
            <w:r>
              <w:rPr>
                <w:rFonts w:hint="eastAsia" w:ascii="宋体" w:hAnsi="宋体"/>
                <w:sz w:val="22"/>
              </w:rPr>
              <w:t>②存在涉爆粉尘作业场所的，扣2分。</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775" w:type="dxa"/>
            <w:vAlign w:val="center"/>
          </w:tcPr>
          <w:p>
            <w:pPr>
              <w:spacing w:line="320" w:lineRule="exact"/>
              <w:jc w:val="center"/>
              <w:rPr>
                <w:rFonts w:hint="eastAsia" w:ascii="宋体" w:hAnsi="宋体" w:eastAsia="宋体"/>
                <w:sz w:val="22"/>
                <w:lang w:val="en-US" w:eastAsia="zh-CN"/>
              </w:rPr>
            </w:pPr>
            <w:r>
              <w:rPr>
                <w:rFonts w:hint="eastAsia" w:ascii="宋体" w:hAnsi="宋体"/>
                <w:sz w:val="22"/>
                <w:lang w:val="en-US" w:eastAsia="zh-CN"/>
              </w:rPr>
              <w:t>5</w:t>
            </w:r>
          </w:p>
        </w:tc>
        <w:tc>
          <w:tcPr>
            <w:tcW w:w="1619" w:type="dxa"/>
            <w:vMerge w:val="continue"/>
            <w:vAlign w:val="center"/>
          </w:tcPr>
          <w:p>
            <w:pPr>
              <w:spacing w:line="320" w:lineRule="exact"/>
              <w:jc w:val="center"/>
              <w:rPr>
                <w:rFonts w:ascii="宋体" w:hAnsi="宋体"/>
                <w:sz w:val="22"/>
              </w:rPr>
            </w:pPr>
          </w:p>
        </w:tc>
        <w:tc>
          <w:tcPr>
            <w:tcW w:w="3209" w:type="dxa"/>
            <w:vAlign w:val="center"/>
          </w:tcPr>
          <w:p>
            <w:pPr>
              <w:spacing w:line="320" w:lineRule="exact"/>
              <w:jc w:val="left"/>
              <w:rPr>
                <w:rFonts w:ascii="宋体" w:hAnsi="宋体"/>
                <w:sz w:val="22"/>
              </w:rPr>
            </w:pPr>
            <w:r>
              <w:rPr>
                <w:rFonts w:hint="eastAsia" w:ascii="宋体" w:hAnsi="宋体"/>
                <w:sz w:val="22"/>
              </w:rPr>
              <w:t xml:space="preserve">固有危险度   </w:t>
            </w:r>
            <w:r>
              <w:rPr>
                <w:rFonts w:hint="eastAsia" w:ascii="宋体" w:hAnsi="宋体"/>
                <w:sz w:val="22"/>
                <w:lang w:val="en-US" w:eastAsia="zh-CN"/>
              </w:rPr>
              <w:t xml:space="preserve">       </w:t>
            </w:r>
            <w:r>
              <w:rPr>
                <w:rFonts w:hint="eastAsia" w:ascii="宋体" w:hAnsi="宋体"/>
                <w:sz w:val="22"/>
              </w:rPr>
              <w:t xml:space="preserve"> </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5</w:t>
            </w:r>
            <w:r>
              <w:rPr>
                <w:rFonts w:hint="eastAsia" w:ascii="宋体" w:hAnsi="宋体"/>
                <w:sz w:val="22"/>
              </w:rPr>
              <w:t>分）</w:t>
            </w:r>
          </w:p>
        </w:tc>
        <w:tc>
          <w:tcPr>
            <w:tcW w:w="7272" w:type="dxa"/>
            <w:vAlign w:val="center"/>
          </w:tcPr>
          <w:p>
            <w:pPr>
              <w:spacing w:line="320" w:lineRule="exact"/>
              <w:jc w:val="left"/>
              <w:rPr>
                <w:rFonts w:ascii="宋体" w:hAnsi="宋体"/>
                <w:sz w:val="22"/>
              </w:rPr>
            </w:pPr>
            <w:r>
              <w:rPr>
                <w:rFonts w:hint="eastAsia" w:ascii="宋体" w:hAnsi="宋体"/>
                <w:sz w:val="22"/>
              </w:rPr>
              <w:t>①冶金等工贸行业企业配套建设危险化学品生产装置的，扣</w:t>
            </w:r>
            <w:r>
              <w:rPr>
                <w:rFonts w:hint="eastAsia" w:ascii="宋体" w:hAnsi="宋体"/>
                <w:sz w:val="22"/>
                <w:lang w:val="en-US" w:eastAsia="zh-CN"/>
              </w:rPr>
              <w:t>2</w:t>
            </w:r>
            <w:r>
              <w:rPr>
                <w:rFonts w:hint="eastAsia" w:ascii="宋体" w:hAnsi="宋体"/>
                <w:sz w:val="22"/>
              </w:rPr>
              <w:t>分；</w:t>
            </w:r>
          </w:p>
          <w:p>
            <w:pPr>
              <w:spacing w:line="320" w:lineRule="exact"/>
              <w:jc w:val="left"/>
              <w:rPr>
                <w:rFonts w:ascii="宋体" w:hAnsi="宋体"/>
                <w:sz w:val="22"/>
              </w:rPr>
            </w:pPr>
            <w:r>
              <w:rPr>
                <w:rFonts w:hint="eastAsia" w:ascii="宋体" w:hAnsi="宋体"/>
                <w:sz w:val="22"/>
              </w:rPr>
              <w:t>②生产过程涉及重点监管危险化学品且构成重大危险源的，扣2分；</w:t>
            </w:r>
          </w:p>
          <w:p>
            <w:pPr>
              <w:spacing w:line="320" w:lineRule="exact"/>
              <w:jc w:val="left"/>
              <w:rPr>
                <w:rFonts w:ascii="宋体" w:hAnsi="宋体"/>
                <w:sz w:val="22"/>
              </w:rPr>
            </w:pPr>
            <w:r>
              <w:rPr>
                <w:rFonts w:hint="eastAsia" w:ascii="宋体" w:hAnsi="宋体"/>
                <w:sz w:val="22"/>
              </w:rPr>
              <w:t>③生产过程使用危险化学品且无专门危化品仓库的，扣</w:t>
            </w:r>
            <w:r>
              <w:rPr>
                <w:rFonts w:hint="eastAsia" w:ascii="宋体" w:hAnsi="宋体"/>
                <w:sz w:val="22"/>
                <w:lang w:val="en-US" w:eastAsia="zh-CN"/>
              </w:rPr>
              <w:t>1</w:t>
            </w:r>
            <w:r>
              <w:rPr>
                <w:rFonts w:hint="eastAsia" w:ascii="宋体" w:hAnsi="宋体"/>
                <w:sz w:val="22"/>
              </w:rPr>
              <w:t>分。</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775" w:type="dxa"/>
            <w:vAlign w:val="center"/>
          </w:tcPr>
          <w:p>
            <w:pPr>
              <w:spacing w:line="320" w:lineRule="exact"/>
              <w:jc w:val="center"/>
              <w:rPr>
                <w:rFonts w:hint="eastAsia" w:ascii="宋体" w:hAnsi="宋体" w:eastAsia="宋体"/>
                <w:sz w:val="22"/>
                <w:lang w:val="en-US" w:eastAsia="zh-CN"/>
              </w:rPr>
            </w:pPr>
            <w:r>
              <w:rPr>
                <w:rFonts w:hint="eastAsia" w:ascii="宋体" w:hAnsi="宋体"/>
                <w:sz w:val="22"/>
                <w:lang w:val="en-US" w:eastAsia="zh-CN"/>
              </w:rPr>
              <w:t>6</w:t>
            </w:r>
          </w:p>
        </w:tc>
        <w:tc>
          <w:tcPr>
            <w:tcW w:w="1619" w:type="dxa"/>
            <w:vMerge w:val="continue"/>
            <w:vAlign w:val="center"/>
          </w:tcPr>
          <w:p>
            <w:pPr>
              <w:spacing w:line="320" w:lineRule="exact"/>
              <w:jc w:val="center"/>
              <w:rPr>
                <w:rFonts w:ascii="宋体" w:hAnsi="宋体"/>
                <w:sz w:val="22"/>
              </w:rPr>
            </w:pPr>
          </w:p>
        </w:tc>
        <w:tc>
          <w:tcPr>
            <w:tcW w:w="3209" w:type="dxa"/>
            <w:vAlign w:val="center"/>
          </w:tcPr>
          <w:p>
            <w:pPr>
              <w:spacing w:line="320" w:lineRule="exact"/>
              <w:jc w:val="left"/>
              <w:rPr>
                <w:rFonts w:ascii="宋体" w:hAnsi="宋体"/>
                <w:sz w:val="22"/>
              </w:rPr>
            </w:pPr>
            <w:r>
              <w:rPr>
                <w:rFonts w:hint="eastAsia" w:ascii="宋体" w:hAnsi="宋体"/>
                <w:sz w:val="22"/>
              </w:rPr>
              <w:t>先进安全技术装备采用情况（</w:t>
            </w:r>
            <w:r>
              <w:rPr>
                <w:rFonts w:hint="eastAsia" w:ascii="宋体" w:hAnsi="宋体"/>
                <w:sz w:val="22"/>
                <w:lang w:val="en-US" w:eastAsia="zh-CN"/>
              </w:rPr>
              <w:t>1</w:t>
            </w:r>
            <w:r>
              <w:rPr>
                <w:rFonts w:hint="eastAsia" w:ascii="宋体" w:hAnsi="宋体"/>
                <w:sz w:val="22"/>
              </w:rPr>
              <w:t>分）</w:t>
            </w:r>
          </w:p>
        </w:tc>
        <w:tc>
          <w:tcPr>
            <w:tcW w:w="7272" w:type="dxa"/>
            <w:vAlign w:val="center"/>
          </w:tcPr>
          <w:p>
            <w:pPr>
              <w:spacing w:line="320" w:lineRule="exact"/>
              <w:jc w:val="left"/>
              <w:rPr>
                <w:rFonts w:ascii="宋体" w:hAnsi="宋体"/>
                <w:sz w:val="22"/>
              </w:rPr>
            </w:pPr>
            <w:r>
              <w:rPr>
                <w:rFonts w:hint="eastAsia" w:ascii="宋体" w:hAnsi="宋体"/>
                <w:sz w:val="22"/>
              </w:rPr>
              <w:t>①有关企业未积极采用国家、天津市推广的先进安全技术装备的，扣</w:t>
            </w:r>
            <w:r>
              <w:rPr>
                <w:rFonts w:hint="eastAsia" w:ascii="宋体" w:hAnsi="宋体"/>
                <w:sz w:val="22"/>
                <w:lang w:val="en-US" w:eastAsia="zh-CN"/>
              </w:rPr>
              <w:t>1</w:t>
            </w:r>
            <w:r>
              <w:rPr>
                <w:rFonts w:hint="eastAsia" w:ascii="宋体" w:hAnsi="宋体"/>
                <w:sz w:val="22"/>
              </w:rPr>
              <w:t>分。</w:t>
            </w:r>
          </w:p>
        </w:tc>
        <w:tc>
          <w:tcPr>
            <w:tcW w:w="1299" w:type="dxa"/>
            <w:vAlign w:val="center"/>
          </w:tcPr>
          <w:p>
            <w:pPr>
              <w:spacing w:line="32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2875" w:type="dxa"/>
            <w:gridSpan w:val="4"/>
            <w:vAlign w:val="center"/>
          </w:tcPr>
          <w:p>
            <w:pPr>
              <w:spacing w:line="320" w:lineRule="exact"/>
              <w:jc w:val="center"/>
              <w:rPr>
                <w:rFonts w:ascii="宋体" w:hAnsi="宋体"/>
                <w:sz w:val="22"/>
              </w:rPr>
            </w:pPr>
            <w:r>
              <w:rPr>
                <w:rFonts w:hint="eastAsia" w:ascii="宋体" w:hAnsi="宋体"/>
                <w:b/>
                <w:bCs/>
                <w:sz w:val="22"/>
              </w:rPr>
              <w:t>考评得分</w:t>
            </w:r>
          </w:p>
        </w:tc>
        <w:tc>
          <w:tcPr>
            <w:tcW w:w="1299" w:type="dxa"/>
            <w:vAlign w:val="center"/>
          </w:tcPr>
          <w:p>
            <w:pPr>
              <w:spacing w:line="320" w:lineRule="exact"/>
              <w:jc w:val="center"/>
              <w:rPr>
                <w:rFonts w:ascii="宋体" w:hAnsi="宋体"/>
                <w:sz w:val="22"/>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FF"/>
          <w:lang w:val="en-US" w:eastAsia="zh-CN"/>
        </w:rPr>
      </w:pPr>
      <w:r>
        <w:rPr>
          <w:rFonts w:hint="eastAsia"/>
          <w:sz w:val="22"/>
        </w:rPr>
        <w:t>考评人：</w:t>
      </w:r>
      <w:r>
        <w:rPr>
          <w:rFonts w:hint="eastAsia"/>
          <w:sz w:val="22"/>
          <w:lang w:val="en-US" w:eastAsia="zh-CN"/>
        </w:rPr>
        <w:t xml:space="preserve">                                                                            </w:t>
      </w:r>
      <w:r>
        <w:rPr>
          <w:rFonts w:hint="eastAsia"/>
          <w:sz w:val="22"/>
        </w:rPr>
        <w:t xml:space="preserve"> 审核人：</w:t>
      </w:r>
    </w:p>
    <w:sectPr>
      <w:pgSz w:w="16838" w:h="11906" w:orient="landscape"/>
      <w:pgMar w:top="612"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ZmMmExMDdkOTc1YWRlMTAxMjA3NDgyNGRhMzIzOWQifQ=="/>
  </w:docVars>
  <w:rsids>
    <w:rsidRoot w:val="19765E0F"/>
    <w:rsid w:val="000D6083"/>
    <w:rsid w:val="00291932"/>
    <w:rsid w:val="002A0872"/>
    <w:rsid w:val="004216FF"/>
    <w:rsid w:val="00637D5A"/>
    <w:rsid w:val="00895414"/>
    <w:rsid w:val="00A82DB6"/>
    <w:rsid w:val="00CF2658"/>
    <w:rsid w:val="00FC7CA1"/>
    <w:rsid w:val="0CF14A22"/>
    <w:rsid w:val="18070D00"/>
    <w:rsid w:val="19765E0F"/>
    <w:rsid w:val="21683140"/>
    <w:rsid w:val="23E93817"/>
    <w:rsid w:val="25C904CD"/>
    <w:rsid w:val="26A20C0F"/>
    <w:rsid w:val="29732485"/>
    <w:rsid w:val="2F5B23AB"/>
    <w:rsid w:val="35DD0149"/>
    <w:rsid w:val="3BFE52E2"/>
    <w:rsid w:val="41B9773F"/>
    <w:rsid w:val="46F4259C"/>
    <w:rsid w:val="58727152"/>
    <w:rsid w:val="58E84ACC"/>
    <w:rsid w:val="68E53A3A"/>
    <w:rsid w:val="6E4F4FFC"/>
    <w:rsid w:val="7F9F4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ind w:left="420" w:leftChars="200"/>
    </w:pPr>
    <w:rPr>
      <w:rFonts w:ascii="Times New Roman" w:hAnsi="Times New Roman" w:eastAsia="宋体" w:cs="Times New Roman"/>
    </w:rPr>
  </w:style>
  <w:style w:type="paragraph" w:styleId="4">
    <w:name w:val="annotation text"/>
    <w:basedOn w:val="1"/>
    <w:link w:val="18"/>
    <w:autoRedefine/>
    <w:semiHidden/>
    <w:unhideWhenUsed/>
    <w:qFormat/>
    <w:uiPriority w:val="99"/>
    <w:pPr>
      <w:jc w:val="left"/>
    </w:pPr>
    <w:rPr>
      <w:rFonts w:ascii="Times New Roman" w:hAnsi="Times New Roman" w:eastAsia="宋体" w:cs="Times New Roman"/>
    </w:rPr>
  </w:style>
  <w:style w:type="paragraph" w:styleId="5">
    <w:name w:val="Body Text"/>
    <w:basedOn w:val="1"/>
    <w:link w:val="16"/>
    <w:qFormat/>
    <w:uiPriority w:val="0"/>
    <w:rPr>
      <w:rFonts w:ascii="Times New Roman" w:hAnsi="Times New Roman" w:eastAsia="文星仿宋" w:cs="Times New Roman"/>
      <w:sz w:val="32"/>
    </w:rPr>
  </w:style>
  <w:style w:type="paragraph" w:styleId="6">
    <w:name w:val="Balloon Text"/>
    <w:basedOn w:val="1"/>
    <w:link w:val="17"/>
    <w:autoRedefine/>
    <w:semiHidden/>
    <w:unhideWhenUsed/>
    <w:qFormat/>
    <w:uiPriority w:val="99"/>
    <w:rPr>
      <w:rFonts w:ascii="Times New Roman" w:hAnsi="Times New Roman" w:eastAsia="宋体" w:cs="Times New Roman"/>
      <w:sz w:val="18"/>
      <w:szCs w:val="18"/>
    </w:rPr>
  </w:style>
  <w:style w:type="paragraph" w:styleId="7">
    <w:name w:val="footer"/>
    <w:basedOn w:val="1"/>
    <w:link w:val="15"/>
    <w:autoRedefine/>
    <w:unhideWhenUsed/>
    <w:qFormat/>
    <w:uiPriority w:val="0"/>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rFonts w:ascii="Times New Roman" w:hAnsi="Times New Roman" w:eastAsia="宋体" w:cs="Times New Roman"/>
      <w:sz w:val="21"/>
      <w:szCs w:val="21"/>
    </w:rPr>
  </w:style>
  <w:style w:type="character" w:customStyle="1" w:styleId="14">
    <w:name w:val="页眉 Char"/>
    <w:basedOn w:val="12"/>
    <w:link w:val="8"/>
    <w:autoRedefine/>
    <w:qFormat/>
    <w:uiPriority w:val="0"/>
    <w:rPr>
      <w:rFonts w:asciiTheme="minorHAnsi" w:hAnsiTheme="minorHAnsi" w:eastAsiaTheme="minorEastAsia" w:cstheme="minorBidi"/>
      <w:kern w:val="2"/>
      <w:sz w:val="18"/>
      <w:szCs w:val="18"/>
    </w:rPr>
  </w:style>
  <w:style w:type="character" w:customStyle="1" w:styleId="15">
    <w:name w:val="页脚 Char"/>
    <w:basedOn w:val="12"/>
    <w:link w:val="7"/>
    <w:autoRedefine/>
    <w:qFormat/>
    <w:uiPriority w:val="0"/>
    <w:rPr>
      <w:rFonts w:asciiTheme="minorHAnsi" w:hAnsiTheme="minorHAnsi" w:eastAsiaTheme="minorEastAsia" w:cstheme="minorBidi"/>
      <w:sz w:val="18"/>
      <w:szCs w:val="18"/>
    </w:rPr>
  </w:style>
  <w:style w:type="character" w:customStyle="1" w:styleId="16">
    <w:name w:val="正文文本 Char"/>
    <w:basedOn w:val="12"/>
    <w:link w:val="5"/>
    <w:qFormat/>
    <w:uiPriority w:val="0"/>
    <w:rPr>
      <w:rFonts w:ascii="Times New Roman" w:hAnsi="Times New Roman" w:eastAsia="文星仿宋" w:cs="Times New Roman"/>
      <w:sz w:val="32"/>
    </w:rPr>
  </w:style>
  <w:style w:type="character" w:customStyle="1" w:styleId="17">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18">
    <w:name w:val="批注文字 Char"/>
    <w:basedOn w:val="12"/>
    <w:link w:val="4"/>
    <w:autoRedefine/>
    <w:semiHidden/>
    <w:qFormat/>
    <w:uiPriority w:val="99"/>
    <w:rPr>
      <w:rFonts w:ascii="Times New Roman" w:hAnsi="Times New Roman" w:eastAsia="宋体" w:cs="Times New Roman"/>
    </w:rPr>
  </w:style>
  <w:style w:type="character" w:customStyle="1" w:styleId="19">
    <w:name w:val="批注主题 Char"/>
    <w:basedOn w:val="18"/>
    <w:link w:val="9"/>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1702</Words>
  <Characters>1717</Characters>
  <Lines>13</Lines>
  <Paragraphs>3</Paragraphs>
  <TotalTime>11</TotalTime>
  <ScaleCrop>false</ScaleCrop>
  <LinksUpToDate>false</LinksUpToDate>
  <CharactersWithSpaces>2094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2023-03-27T03:05:00Z</dcterms:created>
  <dc:creator>李继平</dc:creator>
  <cp:lastModifiedBy>马继涛</cp:lastModifiedBy>
  <cp:lastPrinted>2020-06-19T03:18:00Z</cp:lastPrinted>
  <dcterms:modified xsi:type="dcterms:W3CDTF">2024-02-21T07:03:47Z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51EC6CDD3FCD46CE80E2ADDC4CD28FC3_13</vt:lpwstr>
  </property>
</Properties>
</file>